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282"/>
        <w:gridCol w:w="1985"/>
        <w:gridCol w:w="848"/>
        <w:gridCol w:w="1419"/>
        <w:gridCol w:w="1555"/>
        <w:gridCol w:w="713"/>
      </w:tblGrid>
      <w:tr w:rsidR="00607F93" w14:paraId="47E959DF" w14:textId="77777777" w:rsidTr="00EC05B1">
        <w:trPr>
          <w:gridAfter w:val="1"/>
          <w:wAfter w:w="713" w:type="dxa"/>
          <w:cantSplit/>
          <w:trHeight w:val="569"/>
        </w:trPr>
        <w:tc>
          <w:tcPr>
            <w:tcW w:w="3256" w:type="dxa"/>
            <w:gridSpan w:val="2"/>
            <w:shd w:val="clear" w:color="auto" w:fill="BFBFBF"/>
            <w:vAlign w:val="center"/>
          </w:tcPr>
          <w:p w14:paraId="47E959DC" w14:textId="77777777" w:rsidR="0091027F" w:rsidRPr="00D4431F" w:rsidRDefault="001017AB" w:rsidP="006149F1">
            <w:pPr>
              <w:spacing w:line="240" w:lineRule="auto"/>
              <w:jc w:val="center"/>
              <w:rPr>
                <w:rFonts w:cstheme="minorHAnsi"/>
                <w:b/>
                <w:bCs/>
              </w:rPr>
            </w:pPr>
            <w:r>
              <w:rPr>
                <w:rFonts w:cstheme="minorHAnsi"/>
                <w:b/>
                <w:bCs/>
              </w:rPr>
              <w:t>Report to</w:t>
            </w:r>
          </w:p>
        </w:tc>
        <w:tc>
          <w:tcPr>
            <w:tcW w:w="2833" w:type="dxa"/>
            <w:gridSpan w:val="2"/>
            <w:tcBorders>
              <w:bottom w:val="single" w:sz="4" w:space="0" w:color="auto"/>
              <w:right w:val="single" w:sz="12" w:space="0" w:color="auto"/>
            </w:tcBorders>
            <w:shd w:val="clear" w:color="auto" w:fill="BFBFBF"/>
            <w:vAlign w:val="center"/>
          </w:tcPr>
          <w:p w14:paraId="47E959DD" w14:textId="77777777" w:rsidR="0091027F" w:rsidRPr="00D4431F" w:rsidRDefault="001017AB" w:rsidP="006149F1">
            <w:pPr>
              <w:spacing w:line="240" w:lineRule="auto"/>
              <w:jc w:val="center"/>
              <w:rPr>
                <w:rFonts w:cstheme="minorHAnsi"/>
                <w:b/>
                <w:bCs/>
              </w:rPr>
            </w:pPr>
            <w:r w:rsidRPr="00D4431F">
              <w:rPr>
                <w:rFonts w:cstheme="minorHAnsi"/>
                <w:b/>
                <w:bCs/>
              </w:rPr>
              <w:t>O</w:t>
            </w:r>
            <w:r>
              <w:rPr>
                <w:rFonts w:cstheme="minorHAnsi"/>
                <w:b/>
                <w:bCs/>
              </w:rPr>
              <w:t>n</w:t>
            </w:r>
          </w:p>
        </w:tc>
        <w:tc>
          <w:tcPr>
            <w:tcW w:w="2974" w:type="dxa"/>
            <w:gridSpan w:val="2"/>
            <w:vMerge w:val="restart"/>
            <w:tcBorders>
              <w:top w:val="nil"/>
              <w:left w:val="single" w:sz="12" w:space="0" w:color="auto"/>
              <w:bottom w:val="nil"/>
              <w:right w:val="nil"/>
            </w:tcBorders>
            <w:shd w:val="clear" w:color="auto" w:fill="auto"/>
          </w:tcPr>
          <w:p w14:paraId="47E959DE" w14:textId="77777777" w:rsidR="0091027F" w:rsidRPr="0091027F" w:rsidRDefault="001017AB"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47E95AEC" wp14:editId="47E95AED">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1180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607F93" w14:paraId="47E959E3" w14:textId="77777777" w:rsidTr="00EC05B1">
        <w:trPr>
          <w:gridAfter w:val="1"/>
          <w:wAfter w:w="713" w:type="dxa"/>
          <w:cantSplit/>
          <w:trHeight w:val="654"/>
        </w:trPr>
        <w:tc>
          <w:tcPr>
            <w:tcW w:w="3256" w:type="dxa"/>
            <w:gridSpan w:val="2"/>
            <w:tcBorders>
              <w:bottom w:val="single" w:sz="4" w:space="0" w:color="auto"/>
            </w:tcBorders>
            <w:vAlign w:val="center"/>
          </w:tcPr>
          <w:p w14:paraId="47E959E0" w14:textId="4037EC90" w:rsidR="0091027F" w:rsidRDefault="00C178FE" w:rsidP="006149F1">
            <w:pPr>
              <w:spacing w:line="240" w:lineRule="auto"/>
              <w:jc w:val="center"/>
              <w:rPr>
                <w:rFonts w:cstheme="minorHAnsi"/>
                <w:b/>
                <w:bCs/>
              </w:rPr>
            </w:pPr>
            <w:r>
              <w:rPr>
                <w:rFonts w:cstheme="minorHAnsi"/>
                <w:b/>
                <w:bCs/>
              </w:rPr>
              <w:t>Cabinet</w:t>
            </w:r>
            <w:bookmarkStart w:id="0" w:name="_GoBack"/>
            <w:bookmarkEnd w:id="0"/>
          </w:p>
        </w:tc>
        <w:tc>
          <w:tcPr>
            <w:tcW w:w="2833" w:type="dxa"/>
            <w:gridSpan w:val="2"/>
            <w:tcBorders>
              <w:bottom w:val="single" w:sz="12" w:space="0" w:color="auto"/>
              <w:right w:val="single" w:sz="12" w:space="0" w:color="auto"/>
            </w:tcBorders>
            <w:vAlign w:val="center"/>
          </w:tcPr>
          <w:p w14:paraId="47E959E1" w14:textId="4A9E0CA3" w:rsidR="0091027F" w:rsidRPr="00D4431F" w:rsidRDefault="001017AB"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Thursday, </w:t>
            </w:r>
            <w:r w:rsidR="00C178FE">
              <w:rPr>
                <w:rFonts w:cstheme="minorHAnsi"/>
                <w:b/>
                <w:bCs/>
              </w:rPr>
              <w:t>16</w:t>
            </w:r>
            <w:r>
              <w:rPr>
                <w:rFonts w:cstheme="minorHAnsi"/>
                <w:b/>
                <w:bCs/>
              </w:rPr>
              <w:t xml:space="preserve"> June 2021</w:t>
            </w:r>
            <w:r>
              <w:rPr>
                <w:rFonts w:cstheme="minorHAnsi"/>
                <w:b/>
                <w:bCs/>
              </w:rPr>
              <w:fldChar w:fldCharType="end"/>
            </w:r>
          </w:p>
        </w:tc>
        <w:tc>
          <w:tcPr>
            <w:tcW w:w="2974" w:type="dxa"/>
            <w:gridSpan w:val="2"/>
            <w:vMerge/>
            <w:tcBorders>
              <w:top w:val="nil"/>
              <w:left w:val="single" w:sz="12" w:space="0" w:color="auto"/>
              <w:bottom w:val="nil"/>
              <w:right w:val="nil"/>
            </w:tcBorders>
            <w:shd w:val="clear" w:color="auto" w:fill="auto"/>
          </w:tcPr>
          <w:p w14:paraId="47E959E2" w14:textId="77777777" w:rsidR="0091027F" w:rsidRDefault="00C178FE" w:rsidP="006149F1">
            <w:pPr>
              <w:spacing w:line="240" w:lineRule="auto"/>
              <w:jc w:val="center"/>
              <w:rPr>
                <w:rFonts w:cstheme="minorHAnsi"/>
                <w:b/>
                <w:bCs/>
              </w:rPr>
            </w:pPr>
          </w:p>
        </w:tc>
      </w:tr>
      <w:tr w:rsidR="00607F93" w14:paraId="47E959E7" w14:textId="77777777" w:rsidTr="00AF6DDE">
        <w:trPr>
          <w:gridAfter w:val="2"/>
          <w:wAfter w:w="2268" w:type="dxa"/>
          <w:cantSplit/>
          <w:trHeight w:val="560"/>
        </w:trPr>
        <w:tc>
          <w:tcPr>
            <w:tcW w:w="2974" w:type="dxa"/>
            <w:tcBorders>
              <w:left w:val="nil"/>
              <w:right w:val="nil"/>
            </w:tcBorders>
          </w:tcPr>
          <w:p w14:paraId="47E959E4" w14:textId="77777777" w:rsidR="0091027F" w:rsidRPr="00EC05B1" w:rsidRDefault="00C178FE" w:rsidP="00D4431F">
            <w:pPr>
              <w:spacing w:line="240" w:lineRule="auto"/>
              <w:jc w:val="both"/>
              <w:rPr>
                <w:rFonts w:cstheme="minorHAnsi"/>
                <w:b/>
                <w:bCs/>
                <w:sz w:val="10"/>
                <w:szCs w:val="10"/>
              </w:rPr>
            </w:pPr>
          </w:p>
        </w:tc>
        <w:tc>
          <w:tcPr>
            <w:tcW w:w="2267" w:type="dxa"/>
            <w:gridSpan w:val="2"/>
            <w:tcBorders>
              <w:left w:val="nil"/>
              <w:right w:val="nil"/>
            </w:tcBorders>
          </w:tcPr>
          <w:p w14:paraId="47E959E5" w14:textId="77777777" w:rsidR="0091027F" w:rsidRPr="00D4431F" w:rsidRDefault="00C178FE" w:rsidP="00D4431F">
            <w:pPr>
              <w:spacing w:line="240" w:lineRule="auto"/>
              <w:jc w:val="both"/>
              <w:rPr>
                <w:rFonts w:cstheme="minorHAnsi"/>
                <w:b/>
                <w:bCs/>
              </w:rPr>
            </w:pPr>
          </w:p>
        </w:tc>
        <w:tc>
          <w:tcPr>
            <w:tcW w:w="2267" w:type="dxa"/>
            <w:gridSpan w:val="2"/>
            <w:tcBorders>
              <w:top w:val="single" w:sz="12" w:space="0" w:color="FFFFFF" w:themeColor="background1"/>
              <w:left w:val="nil"/>
              <w:right w:val="nil"/>
            </w:tcBorders>
          </w:tcPr>
          <w:p w14:paraId="47E959E6" w14:textId="77777777" w:rsidR="0091027F" w:rsidRPr="00D4431F" w:rsidRDefault="00C178FE" w:rsidP="00D4431F">
            <w:pPr>
              <w:spacing w:line="240" w:lineRule="auto"/>
              <w:jc w:val="both"/>
              <w:rPr>
                <w:rFonts w:cstheme="minorHAnsi"/>
                <w:b/>
                <w:bCs/>
              </w:rPr>
            </w:pPr>
          </w:p>
        </w:tc>
      </w:tr>
      <w:tr w:rsidR="00607F93" w14:paraId="47E959EB" w14:textId="77777777" w:rsidTr="00EC05B1">
        <w:trPr>
          <w:cantSplit/>
        </w:trPr>
        <w:tc>
          <w:tcPr>
            <w:tcW w:w="3256" w:type="dxa"/>
            <w:gridSpan w:val="2"/>
            <w:shd w:val="clear" w:color="auto" w:fill="BFBFBF"/>
            <w:vAlign w:val="center"/>
          </w:tcPr>
          <w:p w14:paraId="47E959E8" w14:textId="77777777" w:rsidR="0091027F" w:rsidRPr="00D4431F" w:rsidRDefault="001017AB" w:rsidP="00D4431F">
            <w:pPr>
              <w:spacing w:line="240" w:lineRule="auto"/>
              <w:jc w:val="both"/>
              <w:rPr>
                <w:rFonts w:cstheme="minorHAnsi"/>
                <w:b/>
                <w:bCs/>
              </w:rPr>
            </w:pPr>
            <w:r>
              <w:rPr>
                <w:rFonts w:cstheme="minorHAnsi"/>
                <w:b/>
                <w:bCs/>
              </w:rPr>
              <w:t>Title</w:t>
            </w:r>
          </w:p>
        </w:tc>
        <w:tc>
          <w:tcPr>
            <w:tcW w:w="4252" w:type="dxa"/>
            <w:gridSpan w:val="3"/>
            <w:shd w:val="clear" w:color="auto" w:fill="BFBFBF"/>
          </w:tcPr>
          <w:p w14:paraId="47E959E9" w14:textId="77777777" w:rsidR="0091027F" w:rsidRDefault="001017AB" w:rsidP="000D0185">
            <w:pPr>
              <w:spacing w:line="240" w:lineRule="auto"/>
              <w:jc w:val="center"/>
              <w:rPr>
                <w:rFonts w:cstheme="minorHAnsi"/>
                <w:b/>
                <w:bCs/>
              </w:rPr>
            </w:pPr>
            <w:r>
              <w:rPr>
                <w:rFonts w:cstheme="minorHAnsi"/>
                <w:b/>
                <w:bCs/>
              </w:rPr>
              <w:t>Portfolio Holder</w:t>
            </w:r>
          </w:p>
        </w:tc>
        <w:tc>
          <w:tcPr>
            <w:tcW w:w="2268" w:type="dxa"/>
            <w:gridSpan w:val="2"/>
            <w:shd w:val="clear" w:color="auto" w:fill="BFBFBF"/>
            <w:vAlign w:val="center"/>
          </w:tcPr>
          <w:p w14:paraId="47E959EA" w14:textId="77777777" w:rsidR="0091027F" w:rsidRPr="00D4431F" w:rsidRDefault="001017AB" w:rsidP="000D0185">
            <w:pPr>
              <w:spacing w:line="240" w:lineRule="auto"/>
              <w:jc w:val="center"/>
              <w:rPr>
                <w:rFonts w:cstheme="minorHAnsi"/>
                <w:b/>
                <w:bCs/>
              </w:rPr>
            </w:pPr>
            <w:r>
              <w:rPr>
                <w:rFonts w:cstheme="minorHAnsi"/>
                <w:b/>
                <w:bCs/>
              </w:rPr>
              <w:t>Report of</w:t>
            </w:r>
          </w:p>
        </w:tc>
      </w:tr>
      <w:tr w:rsidR="00607F93" w14:paraId="47E959EF" w14:textId="77777777" w:rsidTr="00EC05B1">
        <w:trPr>
          <w:cantSplit/>
          <w:trHeight w:val="667"/>
        </w:trPr>
        <w:tc>
          <w:tcPr>
            <w:tcW w:w="3256" w:type="dxa"/>
            <w:gridSpan w:val="2"/>
            <w:vAlign w:val="center"/>
          </w:tcPr>
          <w:p w14:paraId="47E959EC" w14:textId="77777777" w:rsidR="0091027F" w:rsidRPr="00CA04F3" w:rsidRDefault="001017AB"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Community Hubs Update</w:t>
            </w:r>
            <w:r>
              <w:rPr>
                <w:rFonts w:asciiTheme="majorHAnsi" w:hAnsiTheme="majorHAnsi" w:cstheme="majorHAnsi"/>
                <w:sz w:val="22"/>
              </w:rPr>
              <w:fldChar w:fldCharType="end"/>
            </w:r>
          </w:p>
        </w:tc>
        <w:tc>
          <w:tcPr>
            <w:tcW w:w="4252" w:type="dxa"/>
            <w:gridSpan w:val="3"/>
            <w:vAlign w:val="center"/>
          </w:tcPr>
          <w:p w14:paraId="47E959ED" w14:textId="77777777" w:rsidR="0091027F" w:rsidRDefault="001017AB" w:rsidP="00AF6DDE">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(Communities, Social Justice and Wealth Building)</w:t>
            </w:r>
            <w:r>
              <w:rPr>
                <w:rFonts w:cstheme="minorHAnsi"/>
                <w:b/>
                <w:bCs/>
              </w:rPr>
              <w:fldChar w:fldCharType="end"/>
            </w:r>
          </w:p>
        </w:tc>
        <w:tc>
          <w:tcPr>
            <w:tcW w:w="2268" w:type="dxa"/>
            <w:gridSpan w:val="2"/>
            <w:vAlign w:val="center"/>
          </w:tcPr>
          <w:p w14:paraId="47E959EE" w14:textId="77777777" w:rsidR="0091027F" w:rsidRPr="00D4431F" w:rsidRDefault="001017AB"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Communities</w:t>
            </w:r>
            <w:r>
              <w:rPr>
                <w:rFonts w:cstheme="minorHAnsi"/>
                <w:b/>
                <w:bCs/>
              </w:rPr>
              <w:fldChar w:fldCharType="end"/>
            </w:r>
          </w:p>
        </w:tc>
      </w:tr>
    </w:tbl>
    <w:p w14:paraId="47E959F0" w14:textId="77777777" w:rsidR="00D4431F" w:rsidRPr="00EC05B1" w:rsidRDefault="00C178FE" w:rsidP="00D4431F">
      <w:pPr>
        <w:spacing w:line="240" w:lineRule="auto"/>
        <w:jc w:val="both"/>
        <w:rPr>
          <w:rFonts w:cstheme="minorHAnsi"/>
          <w:b/>
          <w:bCs/>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07F93" w14:paraId="47E959F4" w14:textId="77777777" w:rsidTr="008E66FA">
        <w:tc>
          <w:tcPr>
            <w:tcW w:w="6652" w:type="dxa"/>
            <w:shd w:val="clear" w:color="auto" w:fill="auto"/>
          </w:tcPr>
          <w:p w14:paraId="47E959F1" w14:textId="77777777" w:rsidR="00D4431F" w:rsidRPr="00D4431F" w:rsidRDefault="001017AB"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47E959F2" w14:textId="77777777" w:rsidR="00D4431F" w:rsidRPr="00D4431F" w:rsidRDefault="001017AB" w:rsidP="005C459D">
            <w:pPr>
              <w:spacing w:after="0" w:line="240" w:lineRule="auto"/>
              <w:jc w:val="both"/>
              <w:rPr>
                <w:rFonts w:cstheme="minorHAnsi"/>
                <w:bCs/>
              </w:rPr>
            </w:pPr>
            <w:r w:rsidRPr="00D4431F">
              <w:rPr>
                <w:rFonts w:cstheme="minorHAnsi"/>
                <w:bCs/>
              </w:rPr>
              <w:t xml:space="preserve">No </w:t>
            </w:r>
          </w:p>
          <w:p w14:paraId="47E959F3" w14:textId="77777777" w:rsidR="00D4431F" w:rsidRPr="00D4431F" w:rsidRDefault="00C178FE" w:rsidP="005C459D">
            <w:pPr>
              <w:spacing w:after="0" w:line="240" w:lineRule="auto"/>
              <w:jc w:val="both"/>
              <w:rPr>
                <w:rFonts w:cstheme="minorHAnsi"/>
                <w:bCs/>
                <w:i/>
              </w:rPr>
            </w:pPr>
          </w:p>
        </w:tc>
      </w:tr>
    </w:tbl>
    <w:p w14:paraId="47E959F5"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 w:val="2"/>
          <w:lang w:eastAsia="en-GB"/>
        </w:rPr>
      </w:pPr>
      <w:r w:rsidRPr="00EC05B1">
        <w:rPr>
          <w:rFonts w:asciiTheme="majorHAnsi" w:eastAsia="Times New Roman" w:hAnsiTheme="majorHAnsi" w:cstheme="majorHAnsi"/>
          <w:b/>
          <w:bCs/>
          <w:szCs w:val="36"/>
          <w:lang w:eastAsia="en-GB"/>
        </w:rPr>
        <w:t>Purpose of the Report</w:t>
      </w:r>
    </w:p>
    <w:p w14:paraId="47E959F6" w14:textId="77777777" w:rsidR="00EC05B1" w:rsidRPr="00EC05B1" w:rsidRDefault="001017AB" w:rsidP="00EC05B1">
      <w:pPr>
        <w:numPr>
          <w:ilvl w:val="0"/>
          <w:numId w:val="8"/>
        </w:numPr>
        <w:spacing w:after="0" w:line="240" w:lineRule="auto"/>
        <w:jc w:val="both"/>
        <w:rPr>
          <w:rFonts w:cstheme="minorHAnsi"/>
          <w:bCs/>
        </w:rPr>
      </w:pPr>
      <w:r w:rsidRPr="00EC05B1">
        <w:rPr>
          <w:rFonts w:cstheme="minorHAnsi"/>
          <w:bCs/>
        </w:rPr>
        <w:t xml:space="preserve"> To provide Cabinet with an overview of activity in Community Hubs.</w:t>
      </w:r>
    </w:p>
    <w:p w14:paraId="47E959F7"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Recommendations</w:t>
      </w:r>
    </w:p>
    <w:p w14:paraId="47E959F8" w14:textId="77777777" w:rsidR="00EC05B1" w:rsidRPr="00EC05B1" w:rsidRDefault="001017AB" w:rsidP="00EC05B1">
      <w:pPr>
        <w:numPr>
          <w:ilvl w:val="0"/>
          <w:numId w:val="8"/>
        </w:numPr>
        <w:spacing w:after="0" w:line="240" w:lineRule="auto"/>
        <w:jc w:val="both"/>
        <w:rPr>
          <w:rFonts w:cstheme="minorHAnsi"/>
          <w:bCs/>
        </w:rPr>
      </w:pPr>
      <w:r w:rsidRPr="00EC05B1">
        <w:rPr>
          <w:rFonts w:cstheme="minorHAnsi"/>
          <w:bCs/>
        </w:rPr>
        <w:t>Cabinet is asked to note progress made by Community Hubs to date.</w:t>
      </w:r>
    </w:p>
    <w:p w14:paraId="47E959F9" w14:textId="77777777" w:rsidR="00EC05B1" w:rsidRPr="00EC05B1" w:rsidRDefault="00C178FE" w:rsidP="00EC05B1">
      <w:pPr>
        <w:spacing w:after="0" w:line="240" w:lineRule="auto"/>
        <w:ind w:left="720"/>
        <w:jc w:val="both"/>
        <w:rPr>
          <w:rFonts w:cstheme="minorHAnsi"/>
          <w:bCs/>
        </w:rPr>
      </w:pPr>
    </w:p>
    <w:p w14:paraId="47E959FA" w14:textId="77777777" w:rsidR="00EC05B1" w:rsidRPr="00EC05B1" w:rsidRDefault="001017AB" w:rsidP="00EC05B1">
      <w:pPr>
        <w:numPr>
          <w:ilvl w:val="0"/>
          <w:numId w:val="8"/>
        </w:numPr>
        <w:spacing w:after="0" w:line="240" w:lineRule="auto"/>
        <w:rPr>
          <w:rFonts w:cstheme="minorHAnsi"/>
          <w:bCs/>
        </w:rPr>
      </w:pPr>
      <w:r w:rsidRPr="00EC05B1">
        <w:rPr>
          <w:rFonts w:cstheme="minorHAnsi"/>
          <w:bCs/>
        </w:rPr>
        <w:t xml:space="preserve">Cabinet is asked to support the development of the Community Hubs over coming months, as COVID restrictions are hopefully eased and public engagement is reinstated.  </w:t>
      </w:r>
    </w:p>
    <w:p w14:paraId="47E959FB"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Reasons for recommendations</w:t>
      </w:r>
    </w:p>
    <w:p w14:paraId="47E959FC" w14:textId="77777777" w:rsidR="00EC05B1" w:rsidRPr="00EC05B1" w:rsidRDefault="001017AB" w:rsidP="00EC05B1">
      <w:pPr>
        <w:numPr>
          <w:ilvl w:val="0"/>
          <w:numId w:val="8"/>
        </w:numPr>
        <w:spacing w:after="0" w:line="240" w:lineRule="auto"/>
        <w:rPr>
          <w:rFonts w:cstheme="minorHAnsi"/>
          <w:bCs/>
        </w:rPr>
      </w:pPr>
      <w:r w:rsidRPr="00EC05B1">
        <w:rPr>
          <w:rFonts w:cstheme="minorHAnsi"/>
          <w:bCs/>
        </w:rPr>
        <w:t xml:space="preserve">Following on from the Cabinet approval of Community Hub Action Plans in March, this report was requested, to provide a progress update on project delivery. </w:t>
      </w:r>
    </w:p>
    <w:p w14:paraId="47E959FD"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Other options considered and rejected</w:t>
      </w:r>
    </w:p>
    <w:p w14:paraId="47E959FE" w14:textId="77777777" w:rsidR="00EC05B1" w:rsidRPr="00EC05B1" w:rsidRDefault="001017AB" w:rsidP="00EC05B1">
      <w:pPr>
        <w:numPr>
          <w:ilvl w:val="0"/>
          <w:numId w:val="8"/>
        </w:numPr>
        <w:spacing w:after="0" w:line="240" w:lineRule="auto"/>
        <w:ind w:left="709" w:hanging="425"/>
        <w:rPr>
          <w:rFonts w:cstheme="minorHAnsi"/>
          <w:bCs/>
          <w:i/>
        </w:rPr>
      </w:pPr>
      <w:r w:rsidRPr="00EC05B1">
        <w:rPr>
          <w:rFonts w:cstheme="minorHAnsi"/>
          <w:bCs/>
        </w:rPr>
        <w:t>This paper provides an initial update report for the Council’s Community Hubs in 2021/22.  It complements the quarterly corporate performance report, but relates more specifically to progress around recommendations from the cross-party review of community involvement.</w:t>
      </w:r>
    </w:p>
    <w:p w14:paraId="47E959FF"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Corporate outcomes</w:t>
      </w:r>
    </w:p>
    <w:p w14:paraId="47E95A00" w14:textId="77777777" w:rsidR="00EC05B1" w:rsidRPr="00EC05B1" w:rsidRDefault="001017AB" w:rsidP="00EC05B1">
      <w:pPr>
        <w:numPr>
          <w:ilvl w:val="0"/>
          <w:numId w:val="8"/>
        </w:numPr>
        <w:spacing w:after="0" w:line="240" w:lineRule="auto"/>
        <w:jc w:val="both"/>
        <w:rPr>
          <w:rFonts w:cstheme="minorHAnsi"/>
          <w:bCs/>
        </w:rPr>
      </w:pPr>
      <w:r w:rsidRPr="00EC05B1">
        <w:rPr>
          <w:rFonts w:cstheme="minorHAnsi"/>
          <w:bCs/>
        </w:rPr>
        <w:t xml:space="preserve"> The report relates to the following corporate priorities:</w:t>
      </w:r>
    </w:p>
    <w:p w14:paraId="47E95A01" w14:textId="77777777" w:rsidR="00EC05B1" w:rsidRPr="00EC05B1" w:rsidRDefault="00C178FE" w:rsidP="00EC05B1">
      <w:pPr>
        <w:spacing w:after="0" w:line="240" w:lineRule="auto"/>
        <w:ind w:left="720"/>
        <w:jc w:val="both"/>
        <w:rPr>
          <w:rFonts w:cstheme="minorHAnsi"/>
          <w:bCs/>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708"/>
        <w:gridCol w:w="2977"/>
        <w:gridCol w:w="851"/>
      </w:tblGrid>
      <w:tr w:rsidR="00607F93" w14:paraId="47E95A07" w14:textId="77777777" w:rsidTr="00543293">
        <w:tc>
          <w:tcPr>
            <w:tcW w:w="3856" w:type="dxa"/>
            <w:shd w:val="clear" w:color="auto" w:fill="auto"/>
          </w:tcPr>
          <w:p w14:paraId="47E95A02" w14:textId="77777777" w:rsidR="00EC05B1" w:rsidRPr="00EC05B1" w:rsidRDefault="001017AB" w:rsidP="00EC05B1">
            <w:pPr>
              <w:spacing w:after="0" w:line="240" w:lineRule="auto"/>
              <w:rPr>
                <w:rFonts w:cstheme="minorHAnsi"/>
                <w:bCs/>
                <w:sz w:val="20"/>
                <w:szCs w:val="20"/>
              </w:rPr>
            </w:pPr>
            <w:r w:rsidRPr="00EC05B1">
              <w:rPr>
                <w:rFonts w:cstheme="minorHAnsi"/>
                <w:bCs/>
                <w:sz w:val="20"/>
                <w:szCs w:val="20"/>
              </w:rPr>
              <w:t>An exemplary council</w:t>
            </w:r>
          </w:p>
          <w:p w14:paraId="47E95A03" w14:textId="77777777" w:rsidR="00EC05B1" w:rsidRPr="00EC05B1" w:rsidRDefault="00C178FE" w:rsidP="00EC05B1">
            <w:pPr>
              <w:spacing w:after="0" w:line="240" w:lineRule="auto"/>
              <w:jc w:val="both"/>
              <w:rPr>
                <w:rFonts w:cstheme="minorHAnsi"/>
                <w:bCs/>
                <w:sz w:val="20"/>
                <w:szCs w:val="20"/>
              </w:rPr>
            </w:pPr>
          </w:p>
        </w:tc>
        <w:tc>
          <w:tcPr>
            <w:tcW w:w="708" w:type="dxa"/>
            <w:shd w:val="clear" w:color="auto" w:fill="auto"/>
          </w:tcPr>
          <w:p w14:paraId="47E95A04" w14:textId="77777777" w:rsidR="00EC05B1" w:rsidRPr="00EC05B1" w:rsidRDefault="001017AB" w:rsidP="00EC05B1">
            <w:pPr>
              <w:spacing w:after="0" w:line="240" w:lineRule="auto"/>
              <w:jc w:val="center"/>
              <w:rPr>
                <w:rFonts w:cstheme="minorHAnsi"/>
                <w:bCs/>
                <w:sz w:val="20"/>
                <w:szCs w:val="20"/>
              </w:rPr>
            </w:pPr>
            <w:r w:rsidRPr="00EC05B1">
              <w:rPr>
                <w:rFonts w:ascii="Wingdings" w:hAnsi="Wingdings" w:cstheme="minorHAnsi"/>
                <w:bCs/>
                <w:sz w:val="20"/>
                <w:szCs w:val="20"/>
              </w:rPr>
              <w:sym w:font="Wingdings" w:char="F0FC"/>
            </w:r>
          </w:p>
        </w:tc>
        <w:tc>
          <w:tcPr>
            <w:tcW w:w="2977" w:type="dxa"/>
          </w:tcPr>
          <w:p w14:paraId="47E95A05" w14:textId="77777777" w:rsidR="00EC05B1" w:rsidRPr="00EC05B1" w:rsidRDefault="001017AB" w:rsidP="00EC05B1">
            <w:pPr>
              <w:spacing w:after="0" w:line="240" w:lineRule="auto"/>
              <w:rPr>
                <w:rFonts w:cstheme="minorHAnsi"/>
                <w:bCs/>
                <w:sz w:val="20"/>
                <w:szCs w:val="20"/>
              </w:rPr>
            </w:pPr>
            <w:r w:rsidRPr="00EC05B1">
              <w:rPr>
                <w:rFonts w:cstheme="minorHAnsi"/>
                <w:bCs/>
                <w:sz w:val="20"/>
                <w:szCs w:val="20"/>
              </w:rPr>
              <w:t>Thriving communities</w:t>
            </w:r>
          </w:p>
        </w:tc>
        <w:tc>
          <w:tcPr>
            <w:tcW w:w="851" w:type="dxa"/>
          </w:tcPr>
          <w:p w14:paraId="47E95A06" w14:textId="77777777" w:rsidR="00EC05B1" w:rsidRPr="00EC05B1" w:rsidRDefault="001017AB" w:rsidP="00EC05B1">
            <w:pPr>
              <w:spacing w:after="0" w:line="240" w:lineRule="auto"/>
              <w:jc w:val="center"/>
              <w:rPr>
                <w:rFonts w:cstheme="minorHAnsi"/>
                <w:bCs/>
                <w:sz w:val="20"/>
                <w:szCs w:val="20"/>
              </w:rPr>
            </w:pPr>
            <w:r w:rsidRPr="00EC05B1">
              <w:rPr>
                <w:rFonts w:ascii="Wingdings" w:hAnsi="Wingdings" w:cstheme="minorHAnsi"/>
                <w:bCs/>
                <w:sz w:val="20"/>
                <w:szCs w:val="20"/>
              </w:rPr>
              <w:sym w:font="Wingdings" w:char="F0FC"/>
            </w:r>
          </w:p>
        </w:tc>
      </w:tr>
      <w:tr w:rsidR="00607F93" w14:paraId="47E95A0C" w14:textId="77777777" w:rsidTr="00543293">
        <w:tc>
          <w:tcPr>
            <w:tcW w:w="3856" w:type="dxa"/>
            <w:shd w:val="clear" w:color="auto" w:fill="auto"/>
          </w:tcPr>
          <w:p w14:paraId="47E95A08" w14:textId="77777777" w:rsidR="00EC05B1" w:rsidRPr="00EC05B1" w:rsidRDefault="001017AB" w:rsidP="00EC05B1">
            <w:pPr>
              <w:spacing w:after="0" w:line="240" w:lineRule="auto"/>
              <w:rPr>
                <w:rFonts w:cstheme="minorHAnsi"/>
                <w:bCs/>
                <w:sz w:val="20"/>
                <w:szCs w:val="20"/>
              </w:rPr>
            </w:pPr>
            <w:r w:rsidRPr="00EC05B1">
              <w:rPr>
                <w:rFonts w:cstheme="minorHAnsi"/>
                <w:bCs/>
                <w:sz w:val="20"/>
                <w:szCs w:val="20"/>
              </w:rPr>
              <w:t>A fair local economy that works for everyone</w:t>
            </w:r>
          </w:p>
        </w:tc>
        <w:tc>
          <w:tcPr>
            <w:tcW w:w="708" w:type="dxa"/>
            <w:shd w:val="clear" w:color="auto" w:fill="auto"/>
          </w:tcPr>
          <w:p w14:paraId="47E95A09" w14:textId="77777777" w:rsidR="00EC05B1" w:rsidRPr="00EC05B1" w:rsidRDefault="00C178FE" w:rsidP="00EC05B1">
            <w:pPr>
              <w:spacing w:after="0" w:line="240" w:lineRule="auto"/>
              <w:jc w:val="center"/>
              <w:rPr>
                <w:rFonts w:cstheme="minorHAnsi"/>
                <w:bCs/>
                <w:sz w:val="20"/>
                <w:szCs w:val="20"/>
              </w:rPr>
            </w:pPr>
          </w:p>
        </w:tc>
        <w:tc>
          <w:tcPr>
            <w:tcW w:w="2977" w:type="dxa"/>
          </w:tcPr>
          <w:p w14:paraId="47E95A0A" w14:textId="77777777" w:rsidR="00EC05B1" w:rsidRPr="00EC05B1" w:rsidRDefault="001017AB" w:rsidP="00EC05B1">
            <w:pPr>
              <w:spacing w:after="0" w:line="240" w:lineRule="auto"/>
              <w:rPr>
                <w:rFonts w:cstheme="minorHAnsi"/>
                <w:bCs/>
                <w:sz w:val="20"/>
                <w:szCs w:val="20"/>
              </w:rPr>
            </w:pPr>
            <w:r w:rsidRPr="00EC05B1">
              <w:rPr>
                <w:rFonts w:cstheme="minorHAnsi"/>
                <w:bCs/>
                <w:sz w:val="20"/>
                <w:szCs w:val="20"/>
              </w:rPr>
              <w:t>Good homes, green spaces, healthy places</w:t>
            </w:r>
          </w:p>
        </w:tc>
        <w:tc>
          <w:tcPr>
            <w:tcW w:w="851" w:type="dxa"/>
          </w:tcPr>
          <w:p w14:paraId="47E95A0B" w14:textId="77777777" w:rsidR="00EC05B1" w:rsidRPr="00EC05B1" w:rsidRDefault="001017AB" w:rsidP="00EC05B1">
            <w:pPr>
              <w:spacing w:after="0" w:line="240" w:lineRule="auto"/>
              <w:jc w:val="center"/>
              <w:rPr>
                <w:rFonts w:cstheme="minorHAnsi"/>
                <w:bCs/>
                <w:sz w:val="20"/>
                <w:szCs w:val="20"/>
              </w:rPr>
            </w:pPr>
            <w:r w:rsidRPr="00EC05B1">
              <w:rPr>
                <w:rFonts w:ascii="Wingdings" w:hAnsi="Wingdings" w:cstheme="minorHAnsi"/>
                <w:bCs/>
                <w:sz w:val="20"/>
                <w:szCs w:val="20"/>
              </w:rPr>
              <w:sym w:font="Wingdings" w:char="F0FC"/>
            </w:r>
          </w:p>
        </w:tc>
      </w:tr>
    </w:tbl>
    <w:p w14:paraId="47E95A0D"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Background to the report</w:t>
      </w:r>
    </w:p>
    <w:p w14:paraId="47E95A0E" w14:textId="77777777" w:rsidR="00EC05B1" w:rsidRPr="00EC05B1" w:rsidRDefault="001017AB" w:rsidP="00EC05B1">
      <w:pPr>
        <w:numPr>
          <w:ilvl w:val="0"/>
          <w:numId w:val="8"/>
        </w:numPr>
        <w:spacing w:after="0" w:line="240" w:lineRule="auto"/>
        <w:ind w:left="851" w:hanging="425"/>
        <w:rPr>
          <w:rFonts w:cstheme="minorHAnsi"/>
          <w:bCs/>
          <w:iCs/>
        </w:rPr>
      </w:pPr>
      <w:r w:rsidRPr="00EC05B1">
        <w:rPr>
          <w:rFonts w:cstheme="minorHAnsi"/>
          <w:bCs/>
          <w:iCs/>
        </w:rPr>
        <w:t xml:space="preserve">The Council has five Community Hubs across the Borough, each with its own action plan, containing projects to deliver local priorities.  Plans contain a variety of </w:t>
      </w:r>
      <w:r w:rsidRPr="00EC05B1">
        <w:rPr>
          <w:rFonts w:cstheme="minorHAnsi"/>
          <w:bCs/>
          <w:iCs/>
        </w:rPr>
        <w:lastRenderedPageBreak/>
        <w:t>projects - high and low cost, long and short-term delivery, and a mix of capital works and community-based schemes.</w:t>
      </w:r>
    </w:p>
    <w:p w14:paraId="47E95A0F" w14:textId="77777777" w:rsidR="00EC05B1" w:rsidRPr="00EC05B1" w:rsidRDefault="00C178FE" w:rsidP="00EC05B1">
      <w:pPr>
        <w:spacing w:after="0" w:line="240" w:lineRule="auto"/>
        <w:ind w:left="709" w:hanging="425"/>
        <w:jc w:val="both"/>
        <w:rPr>
          <w:rFonts w:cstheme="minorHAnsi"/>
          <w:bCs/>
        </w:rPr>
      </w:pPr>
    </w:p>
    <w:p w14:paraId="47E95A10"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 xml:space="preserve">Action plans have been created in consultation with members at planning meetings, based upon their understanding of priorities in their wards.  Area profiles have been drawn up to ‘tell the story’ of each hub area, based on statistical data and local knowledge, to help members determine local need. </w:t>
      </w:r>
    </w:p>
    <w:p w14:paraId="47E95A11" w14:textId="77777777" w:rsidR="00EC05B1" w:rsidRPr="00EC05B1" w:rsidRDefault="00C178FE" w:rsidP="00EC05B1">
      <w:pPr>
        <w:spacing w:after="0" w:line="240" w:lineRule="auto"/>
        <w:ind w:left="851" w:hanging="425"/>
        <w:rPr>
          <w:rFonts w:cstheme="minorHAnsi"/>
          <w:bCs/>
        </w:rPr>
      </w:pPr>
    </w:p>
    <w:p w14:paraId="47E95A12"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iCs/>
        </w:rPr>
        <w:t xml:space="preserve">A range of projects continue to be delivered on an ongoing basis in all of the Community Hub areas. The plans remain ‘live’ and are updated as projects are completed.  </w:t>
      </w:r>
    </w:p>
    <w:p w14:paraId="47E95A13" w14:textId="77777777" w:rsidR="00EC05B1" w:rsidRPr="00EC05B1" w:rsidRDefault="00C178FE" w:rsidP="00EC05B1">
      <w:pPr>
        <w:spacing w:after="0" w:line="240" w:lineRule="auto"/>
        <w:ind w:left="851" w:hanging="425"/>
        <w:rPr>
          <w:rFonts w:cstheme="minorHAnsi"/>
          <w:bCs/>
        </w:rPr>
      </w:pPr>
    </w:p>
    <w:p w14:paraId="47E95A14" w14:textId="77777777" w:rsidR="00EC05B1" w:rsidRPr="00EC05B1" w:rsidRDefault="001017AB" w:rsidP="00EC05B1">
      <w:pPr>
        <w:numPr>
          <w:ilvl w:val="0"/>
          <w:numId w:val="8"/>
        </w:numPr>
        <w:spacing w:after="0" w:line="240" w:lineRule="auto"/>
        <w:ind w:left="851" w:hanging="425"/>
        <w:rPr>
          <w:rFonts w:cstheme="minorHAnsi"/>
          <w:bCs/>
        </w:rPr>
      </w:pPr>
      <w:r w:rsidRPr="00EC05B1">
        <w:t>Cabinet has committed to a period of twelve months, during which time each Community Hub is being asked to consult on, design and develop its own model of community engagement, develop action plans, and to track its success.</w:t>
      </w:r>
    </w:p>
    <w:p w14:paraId="47E95A15" w14:textId="77777777" w:rsidR="00EC05B1" w:rsidRPr="00EC05B1" w:rsidRDefault="00C178FE" w:rsidP="00EC05B1">
      <w:pPr>
        <w:spacing w:after="0" w:line="240" w:lineRule="auto"/>
        <w:ind w:left="720"/>
        <w:rPr>
          <w:rFonts w:cstheme="minorHAnsi"/>
          <w:bCs/>
        </w:rPr>
      </w:pPr>
    </w:p>
    <w:p w14:paraId="47E95A16" w14:textId="77777777" w:rsidR="00EC05B1" w:rsidRDefault="001017AB" w:rsidP="00EC05B1">
      <w:pPr>
        <w:spacing w:after="160" w:line="259" w:lineRule="auto"/>
        <w:ind w:left="720" w:hanging="720"/>
        <w:contextualSpacing/>
        <w:rPr>
          <w:rFonts w:cstheme="minorHAnsi"/>
          <w:b/>
          <w:bCs/>
        </w:rPr>
      </w:pPr>
      <w:r w:rsidRPr="00EC05B1">
        <w:rPr>
          <w:rFonts w:cstheme="minorHAnsi"/>
          <w:b/>
          <w:bCs/>
        </w:rPr>
        <w:t>Support for Community Hubs</w:t>
      </w:r>
    </w:p>
    <w:p w14:paraId="47E95A17" w14:textId="77777777" w:rsidR="00EC05B1" w:rsidRPr="00EC05B1" w:rsidRDefault="00C178FE" w:rsidP="00EC05B1">
      <w:pPr>
        <w:spacing w:after="160" w:line="259" w:lineRule="auto"/>
        <w:ind w:left="720" w:hanging="720"/>
        <w:contextualSpacing/>
        <w:rPr>
          <w:rFonts w:cstheme="minorHAnsi"/>
          <w:b/>
          <w:bCs/>
        </w:rPr>
      </w:pPr>
    </w:p>
    <w:p w14:paraId="47E95A18" w14:textId="77777777" w:rsidR="00EC05B1" w:rsidRPr="00EC05B1" w:rsidRDefault="001017AB" w:rsidP="00C020E3">
      <w:pPr>
        <w:numPr>
          <w:ilvl w:val="0"/>
          <w:numId w:val="8"/>
        </w:numPr>
        <w:tabs>
          <w:tab w:val="left" w:pos="993"/>
        </w:tabs>
        <w:spacing w:after="0" w:line="240" w:lineRule="auto"/>
        <w:ind w:left="851" w:hanging="425"/>
        <w:rPr>
          <w:rFonts w:cstheme="minorHAnsi"/>
          <w:bCs/>
        </w:rPr>
      </w:pPr>
      <w:r w:rsidRPr="00EC05B1">
        <w:rPr>
          <w:rFonts w:cstheme="minorHAnsi"/>
          <w:bCs/>
        </w:rPr>
        <w:t>Community Hubs are supported by a team of Community Development Officers, each with a geographical focus, as well as a thematic lead role:</w:t>
      </w:r>
    </w:p>
    <w:p w14:paraId="47E95A19" w14:textId="77777777" w:rsidR="00EC05B1" w:rsidRPr="00EC05B1" w:rsidRDefault="00C178FE" w:rsidP="00EC05B1">
      <w:pPr>
        <w:spacing w:after="0" w:line="240" w:lineRule="auto"/>
        <w:ind w:left="851" w:hanging="491"/>
        <w:rPr>
          <w:rFonts w:cstheme="minorHAnsi"/>
          <w:bCs/>
        </w:rPr>
      </w:pPr>
    </w:p>
    <w:tbl>
      <w:tblPr>
        <w:tblStyle w:val="TableGrid1"/>
        <w:tblW w:w="9634" w:type="dxa"/>
        <w:tblLook w:val="04A0" w:firstRow="1" w:lastRow="0" w:firstColumn="1" w:lastColumn="0" w:noHBand="0" w:noVBand="1"/>
      </w:tblPr>
      <w:tblGrid>
        <w:gridCol w:w="2689"/>
        <w:gridCol w:w="1275"/>
        <w:gridCol w:w="5670"/>
      </w:tblGrid>
      <w:tr w:rsidR="00607F93" w14:paraId="47E95A1E" w14:textId="77777777" w:rsidTr="00543293">
        <w:tc>
          <w:tcPr>
            <w:tcW w:w="2689" w:type="dxa"/>
            <w:vAlign w:val="center"/>
          </w:tcPr>
          <w:p w14:paraId="47E95A1A"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Bamber Bridge, Lostock Hall &amp; Walton le Dale</w:t>
            </w:r>
          </w:p>
        </w:tc>
        <w:tc>
          <w:tcPr>
            <w:tcW w:w="1275" w:type="dxa"/>
            <w:vAlign w:val="center"/>
          </w:tcPr>
          <w:p w14:paraId="47E95A1B"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Sam Jones</w:t>
            </w:r>
          </w:p>
        </w:tc>
        <w:tc>
          <w:tcPr>
            <w:tcW w:w="5670" w:type="dxa"/>
            <w:vAlign w:val="center"/>
          </w:tcPr>
          <w:p w14:paraId="47E95A1C" w14:textId="77777777" w:rsidR="00EC05B1" w:rsidRPr="00EC05B1" w:rsidRDefault="001017AB" w:rsidP="00EC05B1">
            <w:pPr>
              <w:rPr>
                <w:rFonts w:ascii="Arial" w:eastAsia="Times New Roman" w:hAnsi="Arial" w:cs="Arial"/>
                <w:kern w:val="24"/>
                <w:sz w:val="20"/>
                <w:szCs w:val="20"/>
                <w:lang w:eastAsia="en-GB"/>
              </w:rPr>
            </w:pPr>
            <w:r w:rsidRPr="00EC05B1">
              <w:rPr>
                <w:rFonts w:ascii="Arial" w:eastAsia="Times New Roman" w:hAnsi="Arial" w:cs="Arial"/>
                <w:kern w:val="24"/>
                <w:sz w:val="20"/>
                <w:szCs w:val="20"/>
                <w:lang w:eastAsia="en-GB"/>
              </w:rPr>
              <w:t xml:space="preserve">Volunteering &amp; social capital </w:t>
            </w:r>
          </w:p>
          <w:p w14:paraId="47E95A1D"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(inc. co-ordination of community group &amp; foodbank networks)</w:t>
            </w:r>
          </w:p>
        </w:tc>
      </w:tr>
      <w:tr w:rsidR="00607F93" w14:paraId="47E95A23" w14:textId="77777777" w:rsidTr="00543293">
        <w:tc>
          <w:tcPr>
            <w:tcW w:w="2689" w:type="dxa"/>
            <w:vAlign w:val="center"/>
          </w:tcPr>
          <w:p w14:paraId="47E95A1F"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Eastern Parishes</w:t>
            </w:r>
          </w:p>
        </w:tc>
        <w:tc>
          <w:tcPr>
            <w:tcW w:w="1275" w:type="dxa"/>
            <w:shd w:val="clear" w:color="auto" w:fill="auto"/>
            <w:vAlign w:val="center"/>
          </w:tcPr>
          <w:p w14:paraId="47E95A20"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Louise Davies</w:t>
            </w:r>
          </w:p>
        </w:tc>
        <w:tc>
          <w:tcPr>
            <w:tcW w:w="5670" w:type="dxa"/>
            <w:shd w:val="clear" w:color="auto" w:fill="auto"/>
            <w:vAlign w:val="center"/>
          </w:tcPr>
          <w:p w14:paraId="47E95A21" w14:textId="77777777" w:rsidR="00EC05B1" w:rsidRPr="00EC05B1" w:rsidRDefault="001017AB" w:rsidP="00EC05B1">
            <w:pPr>
              <w:rPr>
                <w:rFonts w:ascii="Arial" w:eastAsia="Times New Roman" w:hAnsi="Arial" w:cs="Arial"/>
                <w:kern w:val="24"/>
                <w:sz w:val="20"/>
                <w:szCs w:val="20"/>
                <w:lang w:eastAsia="en-GB"/>
              </w:rPr>
            </w:pPr>
            <w:r w:rsidRPr="00EC05B1">
              <w:rPr>
                <w:rFonts w:ascii="Arial" w:eastAsia="Times New Roman" w:hAnsi="Arial" w:cs="Arial"/>
                <w:kern w:val="24"/>
                <w:sz w:val="20"/>
                <w:szCs w:val="20"/>
                <w:lang w:eastAsia="en-GB"/>
              </w:rPr>
              <w:t xml:space="preserve">Social isolation &amp; dementia </w:t>
            </w:r>
          </w:p>
          <w:p w14:paraId="47E95A22"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(inc. co-ordination of Dementia Action Alliance &amp; Dementia Friendly Borough) </w:t>
            </w:r>
          </w:p>
        </w:tc>
      </w:tr>
      <w:tr w:rsidR="00607F93" w14:paraId="47E95A28" w14:textId="77777777" w:rsidTr="00543293">
        <w:tc>
          <w:tcPr>
            <w:tcW w:w="2689" w:type="dxa"/>
            <w:shd w:val="clear" w:color="auto" w:fill="auto"/>
            <w:vAlign w:val="center"/>
          </w:tcPr>
          <w:p w14:paraId="47E95A24"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Leyland &amp; Farington</w:t>
            </w:r>
          </w:p>
        </w:tc>
        <w:tc>
          <w:tcPr>
            <w:tcW w:w="1275" w:type="dxa"/>
            <w:shd w:val="clear" w:color="auto" w:fill="auto"/>
            <w:vAlign w:val="center"/>
          </w:tcPr>
          <w:p w14:paraId="47E95A25"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David Williams</w:t>
            </w:r>
          </w:p>
        </w:tc>
        <w:tc>
          <w:tcPr>
            <w:tcW w:w="5670" w:type="dxa"/>
            <w:shd w:val="clear" w:color="auto" w:fill="auto"/>
            <w:vAlign w:val="center"/>
          </w:tcPr>
          <w:p w14:paraId="47E95A26" w14:textId="77777777" w:rsidR="00EC05B1" w:rsidRPr="00EC05B1" w:rsidRDefault="001017AB" w:rsidP="00EC05B1">
            <w:pPr>
              <w:rPr>
                <w:rFonts w:ascii="Arial" w:eastAsia="Times New Roman" w:hAnsi="Arial" w:cs="Arial"/>
                <w:kern w:val="24"/>
                <w:sz w:val="20"/>
                <w:szCs w:val="20"/>
                <w:lang w:eastAsia="en-GB"/>
              </w:rPr>
            </w:pPr>
            <w:r w:rsidRPr="00EC05B1">
              <w:rPr>
                <w:rFonts w:ascii="Arial" w:eastAsia="Times New Roman" w:hAnsi="Arial" w:cs="Arial"/>
                <w:kern w:val="24"/>
                <w:sz w:val="20"/>
                <w:szCs w:val="20"/>
                <w:lang w:eastAsia="en-GB"/>
              </w:rPr>
              <w:t xml:space="preserve">Health Inequalities </w:t>
            </w:r>
          </w:p>
          <w:p w14:paraId="47E95A27"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(inc. wider determinants &amp; early action)</w:t>
            </w:r>
          </w:p>
        </w:tc>
      </w:tr>
      <w:tr w:rsidR="00607F93" w14:paraId="47E95A2D" w14:textId="77777777" w:rsidTr="00543293">
        <w:tc>
          <w:tcPr>
            <w:tcW w:w="2689" w:type="dxa"/>
            <w:shd w:val="clear" w:color="auto" w:fill="auto"/>
            <w:vAlign w:val="center"/>
          </w:tcPr>
          <w:p w14:paraId="47E95A29"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Penwortham</w:t>
            </w:r>
          </w:p>
        </w:tc>
        <w:tc>
          <w:tcPr>
            <w:tcW w:w="1275" w:type="dxa"/>
            <w:shd w:val="clear" w:color="auto" w:fill="auto"/>
            <w:vAlign w:val="center"/>
          </w:tcPr>
          <w:p w14:paraId="47E95A2A"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Jack Barnes</w:t>
            </w:r>
          </w:p>
        </w:tc>
        <w:tc>
          <w:tcPr>
            <w:tcW w:w="5670" w:type="dxa"/>
            <w:shd w:val="clear" w:color="auto" w:fill="auto"/>
            <w:vAlign w:val="center"/>
          </w:tcPr>
          <w:p w14:paraId="47E95A2B" w14:textId="77777777" w:rsidR="00EC05B1" w:rsidRPr="00EC05B1" w:rsidRDefault="001017AB" w:rsidP="00EC05B1">
            <w:pPr>
              <w:rPr>
                <w:rFonts w:ascii="Arial" w:eastAsia="Times New Roman" w:hAnsi="Arial" w:cs="Arial"/>
                <w:kern w:val="24"/>
                <w:sz w:val="20"/>
                <w:szCs w:val="20"/>
                <w:lang w:eastAsia="en-GB"/>
              </w:rPr>
            </w:pPr>
            <w:r w:rsidRPr="00EC05B1">
              <w:rPr>
                <w:rFonts w:ascii="Arial" w:eastAsia="Times New Roman" w:hAnsi="Arial" w:cs="Arial"/>
                <w:kern w:val="24"/>
                <w:sz w:val="20"/>
                <w:szCs w:val="20"/>
                <w:lang w:eastAsia="en-GB"/>
              </w:rPr>
              <w:t xml:space="preserve">Employability &amp; inclusion </w:t>
            </w:r>
          </w:p>
          <w:p w14:paraId="47E95A2C"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(inc. financial, digital, community wealth building)</w:t>
            </w:r>
          </w:p>
        </w:tc>
      </w:tr>
      <w:tr w:rsidR="00607F93" w14:paraId="47E95A32" w14:textId="77777777" w:rsidTr="00543293">
        <w:tc>
          <w:tcPr>
            <w:tcW w:w="2689" w:type="dxa"/>
            <w:shd w:val="clear" w:color="auto" w:fill="auto"/>
            <w:vAlign w:val="center"/>
          </w:tcPr>
          <w:p w14:paraId="47E95A2E"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Western Parishes</w:t>
            </w:r>
          </w:p>
        </w:tc>
        <w:tc>
          <w:tcPr>
            <w:tcW w:w="1275" w:type="dxa"/>
            <w:shd w:val="clear" w:color="auto" w:fill="auto"/>
            <w:vAlign w:val="center"/>
          </w:tcPr>
          <w:p w14:paraId="47E95A2F" w14:textId="77777777" w:rsidR="00EC05B1" w:rsidRPr="00EC05B1" w:rsidRDefault="001017AB" w:rsidP="00EC05B1">
            <w:pPr>
              <w:rPr>
                <w:sz w:val="20"/>
                <w:szCs w:val="20"/>
              </w:rPr>
            </w:pPr>
            <w:r w:rsidRPr="00EC05B1">
              <w:rPr>
                <w:rFonts w:ascii="Arial" w:eastAsia="Times New Roman" w:hAnsi="Arial" w:cs="Arial"/>
                <w:kern w:val="24"/>
                <w:sz w:val="20"/>
                <w:szCs w:val="20"/>
                <w:lang w:eastAsia="en-GB"/>
              </w:rPr>
              <w:t>Tony Stirland</w:t>
            </w:r>
          </w:p>
        </w:tc>
        <w:tc>
          <w:tcPr>
            <w:tcW w:w="5670" w:type="dxa"/>
            <w:shd w:val="clear" w:color="auto" w:fill="auto"/>
            <w:vAlign w:val="center"/>
          </w:tcPr>
          <w:p w14:paraId="47E95A30" w14:textId="77777777" w:rsidR="00EC05B1" w:rsidRPr="00EC05B1" w:rsidRDefault="001017AB" w:rsidP="00EC05B1">
            <w:pPr>
              <w:spacing w:line="252" w:lineRule="auto"/>
              <w:rPr>
                <w:rFonts w:ascii="Arial" w:eastAsia="Times New Roman" w:hAnsi="Arial" w:cs="Arial"/>
                <w:kern w:val="24"/>
                <w:sz w:val="20"/>
                <w:szCs w:val="20"/>
                <w:lang w:eastAsia="en-GB"/>
              </w:rPr>
            </w:pPr>
            <w:r w:rsidRPr="00EC05B1">
              <w:rPr>
                <w:rFonts w:ascii="Arial" w:eastAsia="Times New Roman" w:hAnsi="Arial" w:cs="Arial"/>
                <w:kern w:val="24"/>
                <w:sz w:val="20"/>
                <w:szCs w:val="20"/>
                <w:lang w:eastAsia="en-GB"/>
              </w:rPr>
              <w:t xml:space="preserve">Green agenda </w:t>
            </w:r>
          </w:p>
          <w:p w14:paraId="47E95A31" w14:textId="77777777" w:rsidR="00EC05B1" w:rsidRPr="00EC05B1" w:rsidRDefault="001017AB" w:rsidP="00EC05B1">
            <w:pPr>
              <w:spacing w:line="252" w:lineRule="auto"/>
              <w:rPr>
                <w:rFonts w:ascii="Arial" w:eastAsia="Times New Roman" w:hAnsi="Arial" w:cs="Arial"/>
                <w:sz w:val="20"/>
                <w:szCs w:val="20"/>
                <w:lang w:eastAsia="en-GB"/>
              </w:rPr>
            </w:pPr>
            <w:r w:rsidRPr="00EC05B1">
              <w:rPr>
                <w:rFonts w:ascii="Arial" w:eastAsia="Times New Roman" w:hAnsi="Arial" w:cs="Arial"/>
                <w:kern w:val="24"/>
                <w:sz w:val="20"/>
                <w:szCs w:val="20"/>
                <w:lang w:eastAsia="en-GB"/>
              </w:rPr>
              <w:t>(inc. air quality &amp; sustainability)</w:t>
            </w:r>
          </w:p>
        </w:tc>
      </w:tr>
    </w:tbl>
    <w:p w14:paraId="47E95A33" w14:textId="77777777" w:rsidR="00EC05B1" w:rsidRPr="00EC05B1" w:rsidRDefault="00C178FE" w:rsidP="00EC05B1">
      <w:pPr>
        <w:spacing w:after="0" w:line="240" w:lineRule="auto"/>
        <w:ind w:left="720"/>
        <w:rPr>
          <w:rFonts w:cstheme="minorHAnsi"/>
          <w:bCs/>
        </w:rPr>
      </w:pPr>
    </w:p>
    <w:p w14:paraId="47E95A34" w14:textId="77777777" w:rsidR="00EC05B1" w:rsidRPr="00EC05B1" w:rsidRDefault="001017AB" w:rsidP="00C020E3">
      <w:pPr>
        <w:numPr>
          <w:ilvl w:val="0"/>
          <w:numId w:val="8"/>
        </w:numPr>
        <w:spacing w:after="0" w:line="240" w:lineRule="auto"/>
        <w:ind w:left="851" w:hanging="491"/>
        <w:rPr>
          <w:rFonts w:ascii="Arial" w:hAnsi="Arial" w:cs="Arial"/>
          <w:bCs/>
        </w:rPr>
      </w:pPr>
      <w:r w:rsidRPr="00EC05B1">
        <w:rPr>
          <w:rFonts w:ascii="Arial" w:hAnsi="Arial" w:cs="Arial"/>
          <w:bCs/>
        </w:rPr>
        <w:t>In addition, Hanna Latif is the Community Development Officer for Youth Engagement and Mental Health.</w:t>
      </w:r>
    </w:p>
    <w:p w14:paraId="47E95A35" w14:textId="77777777" w:rsidR="00EC05B1" w:rsidRPr="00EC05B1" w:rsidRDefault="00C178FE" w:rsidP="00C020E3">
      <w:pPr>
        <w:spacing w:after="0" w:line="240" w:lineRule="auto"/>
        <w:ind w:left="851" w:hanging="491"/>
        <w:rPr>
          <w:rFonts w:cstheme="minorHAnsi"/>
          <w:bCs/>
        </w:rPr>
      </w:pPr>
    </w:p>
    <w:p w14:paraId="47E95A36" w14:textId="77777777" w:rsidR="00EC05B1" w:rsidRPr="00EC05B1" w:rsidRDefault="001017AB" w:rsidP="00C020E3">
      <w:pPr>
        <w:numPr>
          <w:ilvl w:val="0"/>
          <w:numId w:val="8"/>
        </w:numPr>
        <w:spacing w:after="0" w:line="240" w:lineRule="auto"/>
        <w:ind w:left="851" w:hanging="491"/>
        <w:rPr>
          <w:rFonts w:cstheme="minorHAnsi"/>
          <w:bCs/>
        </w:rPr>
      </w:pPr>
      <w:r w:rsidRPr="00EC05B1">
        <w:rPr>
          <w:rFonts w:cstheme="minorHAnsi"/>
          <w:bCs/>
        </w:rPr>
        <w:t>Each hub has a monthly planning meeting, supported by the relevant Community Development Officer and Communities Manager, where discussions are held on:</w:t>
      </w:r>
    </w:p>
    <w:p w14:paraId="47E95A37" w14:textId="77777777" w:rsidR="00EC05B1" w:rsidRPr="00EC05B1" w:rsidRDefault="001017AB" w:rsidP="00C020E3">
      <w:pPr>
        <w:numPr>
          <w:ilvl w:val="0"/>
          <w:numId w:val="9"/>
        </w:numPr>
        <w:spacing w:after="0" w:line="240" w:lineRule="auto"/>
        <w:ind w:left="851" w:firstLine="0"/>
        <w:contextualSpacing/>
        <w:rPr>
          <w:rFonts w:cstheme="minorHAnsi"/>
          <w:bCs/>
        </w:rPr>
      </w:pPr>
      <w:r w:rsidRPr="00EC05B1">
        <w:rPr>
          <w:rFonts w:cstheme="minorHAnsi"/>
          <w:bCs/>
        </w:rPr>
        <w:t xml:space="preserve">Progress of project delivery </w:t>
      </w:r>
    </w:p>
    <w:p w14:paraId="47E95A38" w14:textId="77777777" w:rsidR="00EC05B1" w:rsidRPr="00EC05B1" w:rsidRDefault="001017AB" w:rsidP="00C020E3">
      <w:pPr>
        <w:numPr>
          <w:ilvl w:val="0"/>
          <w:numId w:val="9"/>
        </w:numPr>
        <w:spacing w:after="0" w:line="240" w:lineRule="auto"/>
        <w:ind w:left="851" w:firstLine="0"/>
        <w:contextualSpacing/>
        <w:rPr>
          <w:rFonts w:cstheme="minorHAnsi"/>
          <w:bCs/>
        </w:rPr>
      </w:pPr>
      <w:r w:rsidRPr="00EC05B1">
        <w:rPr>
          <w:rFonts w:cstheme="minorHAnsi"/>
          <w:bCs/>
        </w:rPr>
        <w:t>Barriers to or issues with projects</w:t>
      </w:r>
    </w:p>
    <w:p w14:paraId="47E95A39" w14:textId="77777777" w:rsidR="00EC05B1" w:rsidRPr="00EC05B1" w:rsidRDefault="001017AB" w:rsidP="00C020E3">
      <w:pPr>
        <w:numPr>
          <w:ilvl w:val="0"/>
          <w:numId w:val="9"/>
        </w:numPr>
        <w:spacing w:after="0" w:line="240" w:lineRule="auto"/>
        <w:ind w:left="851" w:firstLine="0"/>
        <w:contextualSpacing/>
        <w:rPr>
          <w:rFonts w:cstheme="minorHAnsi"/>
          <w:bCs/>
        </w:rPr>
      </w:pPr>
      <w:r w:rsidRPr="00EC05B1">
        <w:rPr>
          <w:rFonts w:cstheme="minorHAnsi"/>
          <w:bCs/>
        </w:rPr>
        <w:t>Updates to area profiles</w:t>
      </w:r>
    </w:p>
    <w:p w14:paraId="47E95A3A" w14:textId="77777777" w:rsidR="00EC05B1" w:rsidRPr="00EC05B1" w:rsidRDefault="001017AB" w:rsidP="00C020E3">
      <w:pPr>
        <w:numPr>
          <w:ilvl w:val="0"/>
          <w:numId w:val="9"/>
        </w:numPr>
        <w:spacing w:after="0" w:line="240" w:lineRule="auto"/>
        <w:ind w:left="851" w:firstLine="0"/>
        <w:contextualSpacing/>
        <w:rPr>
          <w:rFonts w:cstheme="minorHAnsi"/>
          <w:bCs/>
        </w:rPr>
      </w:pPr>
      <w:r w:rsidRPr="00EC05B1">
        <w:rPr>
          <w:rFonts w:cstheme="minorHAnsi"/>
          <w:bCs/>
        </w:rPr>
        <w:t>Funding proposals (including Boost Fund)</w:t>
      </w:r>
    </w:p>
    <w:p w14:paraId="47E95A3B" w14:textId="77777777" w:rsidR="00EC05B1" w:rsidRPr="00EC05B1" w:rsidRDefault="00C178FE" w:rsidP="00C020E3">
      <w:pPr>
        <w:spacing w:after="0" w:line="240" w:lineRule="auto"/>
        <w:ind w:left="851" w:hanging="491"/>
        <w:rPr>
          <w:rFonts w:cstheme="minorHAnsi"/>
          <w:bCs/>
        </w:rPr>
      </w:pPr>
    </w:p>
    <w:p w14:paraId="47E95A3C" w14:textId="77777777" w:rsidR="00EC05B1" w:rsidRPr="00EC05B1" w:rsidRDefault="001017AB" w:rsidP="00C020E3">
      <w:pPr>
        <w:numPr>
          <w:ilvl w:val="0"/>
          <w:numId w:val="8"/>
        </w:numPr>
        <w:spacing w:after="0" w:line="240" w:lineRule="auto"/>
        <w:ind w:left="851" w:hanging="491"/>
        <w:rPr>
          <w:rFonts w:cstheme="minorHAnsi"/>
          <w:bCs/>
        </w:rPr>
      </w:pPr>
      <w:r w:rsidRPr="00EC05B1">
        <w:rPr>
          <w:rFonts w:cstheme="minorHAnsi"/>
          <w:bCs/>
        </w:rPr>
        <w:t>Dates for planning meetings have been scheduled in the Member Diary for the 2021/22 municipal year, with a forward plan for agenda items.</w:t>
      </w:r>
    </w:p>
    <w:p w14:paraId="47E95A3D" w14:textId="77777777" w:rsidR="00EC05B1" w:rsidRPr="00EC05B1" w:rsidRDefault="00C178FE" w:rsidP="00C020E3">
      <w:pPr>
        <w:spacing w:after="0" w:line="240" w:lineRule="auto"/>
        <w:ind w:left="851" w:hanging="491"/>
        <w:rPr>
          <w:rFonts w:cstheme="minorHAnsi"/>
          <w:bCs/>
        </w:rPr>
      </w:pPr>
    </w:p>
    <w:p w14:paraId="47E95A3E" w14:textId="77777777" w:rsidR="00EC05B1" w:rsidRPr="00EC05B1" w:rsidRDefault="001017AB" w:rsidP="00C020E3">
      <w:pPr>
        <w:numPr>
          <w:ilvl w:val="0"/>
          <w:numId w:val="8"/>
        </w:numPr>
        <w:spacing w:after="0" w:line="240" w:lineRule="auto"/>
        <w:ind w:left="851" w:hanging="491"/>
        <w:rPr>
          <w:rFonts w:cstheme="minorHAnsi"/>
          <w:bCs/>
        </w:rPr>
      </w:pPr>
      <w:r w:rsidRPr="00EC05B1">
        <w:rPr>
          <w:rFonts w:cstheme="minorHAnsi"/>
          <w:bCs/>
        </w:rPr>
        <w:t>To reinforce efficiency of planning meetings, standard templates have been developed for agendas, action plan updates and meeting notes / actions.</w:t>
      </w:r>
    </w:p>
    <w:p w14:paraId="47E95A3F" w14:textId="77777777" w:rsidR="00EC05B1" w:rsidRPr="00EC05B1" w:rsidRDefault="00C178FE" w:rsidP="00C020E3">
      <w:pPr>
        <w:spacing w:after="0" w:line="240" w:lineRule="auto"/>
        <w:ind w:left="851" w:hanging="491"/>
        <w:contextualSpacing/>
        <w:rPr>
          <w:rFonts w:cstheme="minorHAnsi"/>
          <w:bCs/>
        </w:rPr>
      </w:pPr>
    </w:p>
    <w:p w14:paraId="47E95A40" w14:textId="77777777" w:rsidR="00EC05B1" w:rsidRPr="00EC05B1" w:rsidRDefault="001017AB" w:rsidP="00C020E3">
      <w:pPr>
        <w:numPr>
          <w:ilvl w:val="0"/>
          <w:numId w:val="8"/>
        </w:numPr>
        <w:spacing w:after="0" w:line="240" w:lineRule="auto"/>
        <w:ind w:left="851" w:hanging="491"/>
        <w:rPr>
          <w:rFonts w:cstheme="minorHAnsi"/>
          <w:bCs/>
        </w:rPr>
      </w:pPr>
      <w:r w:rsidRPr="00EC05B1">
        <w:rPr>
          <w:rFonts w:cstheme="minorHAnsi"/>
          <w:bCs/>
        </w:rPr>
        <w:t xml:space="preserve">Detailed project summaries have been published for all projects contained in hub action plans.  Lead members are actively encouraged to engage with Community Development Officers to ensure they are up to date.    </w:t>
      </w:r>
    </w:p>
    <w:p w14:paraId="47E95A41" w14:textId="77777777" w:rsidR="00EC05B1" w:rsidRPr="00EC05B1" w:rsidRDefault="00C178FE" w:rsidP="00EC05B1">
      <w:pPr>
        <w:spacing w:after="0" w:line="240" w:lineRule="auto"/>
        <w:ind w:left="851" w:hanging="425"/>
        <w:rPr>
          <w:rFonts w:cstheme="minorHAnsi"/>
          <w:b/>
        </w:rPr>
      </w:pPr>
    </w:p>
    <w:p w14:paraId="47E95A42" w14:textId="77777777" w:rsidR="00EC05B1" w:rsidRPr="00EC05B1" w:rsidRDefault="001017AB" w:rsidP="00EC05B1">
      <w:pPr>
        <w:spacing w:after="0" w:line="240" w:lineRule="auto"/>
        <w:ind w:left="851" w:hanging="425"/>
        <w:rPr>
          <w:rFonts w:cstheme="minorHAnsi"/>
          <w:b/>
        </w:rPr>
      </w:pPr>
      <w:r w:rsidRPr="00EC05B1">
        <w:rPr>
          <w:rFonts w:cstheme="minorHAnsi"/>
          <w:b/>
        </w:rPr>
        <w:t>Evaluation of Community Hubs</w:t>
      </w:r>
    </w:p>
    <w:p w14:paraId="47E95A43" w14:textId="77777777" w:rsidR="00EC05B1" w:rsidRPr="00EC05B1" w:rsidRDefault="00C178FE" w:rsidP="00EC05B1">
      <w:pPr>
        <w:spacing w:after="0" w:line="240" w:lineRule="auto"/>
        <w:ind w:left="720"/>
        <w:rPr>
          <w:rFonts w:cstheme="minorHAnsi"/>
          <w:bCs/>
        </w:rPr>
      </w:pPr>
    </w:p>
    <w:p w14:paraId="47E95A44"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lastRenderedPageBreak/>
        <w:t xml:space="preserve">Recommendations from the </w:t>
      </w:r>
      <w:r w:rsidRPr="00EC05B1">
        <w:t xml:space="preserve">cross-party review of community involvement, subsequently agreed by cabinet, centred around seven key areas: </w:t>
      </w:r>
    </w:p>
    <w:p w14:paraId="47E95A45" w14:textId="77777777" w:rsidR="00EC05B1" w:rsidRPr="00EC05B1" w:rsidRDefault="00C178FE" w:rsidP="00EC05B1">
      <w:pPr>
        <w:spacing w:after="0" w:line="240" w:lineRule="auto"/>
        <w:ind w:left="1134"/>
        <w:rPr>
          <w:rFonts w:cstheme="minorHAnsi"/>
          <w:bCs/>
        </w:rPr>
      </w:pPr>
    </w:p>
    <w:tbl>
      <w:tblPr>
        <w:tblStyle w:val="TableGrid1"/>
        <w:tblW w:w="0" w:type="auto"/>
        <w:tblInd w:w="562" w:type="dxa"/>
        <w:tblLook w:val="04A0" w:firstRow="1" w:lastRow="0" w:firstColumn="1" w:lastColumn="0" w:noHBand="0" w:noVBand="1"/>
      </w:tblPr>
      <w:tblGrid>
        <w:gridCol w:w="8454"/>
      </w:tblGrid>
      <w:tr w:rsidR="00607F93" w14:paraId="47E95A47" w14:textId="77777777" w:rsidTr="00543293">
        <w:tc>
          <w:tcPr>
            <w:tcW w:w="8454" w:type="dxa"/>
          </w:tcPr>
          <w:p w14:paraId="47E95A46" w14:textId="77777777" w:rsidR="00EC05B1" w:rsidRPr="00EC05B1" w:rsidRDefault="001017AB" w:rsidP="00EC05B1">
            <w:pPr>
              <w:rPr>
                <w:rFonts w:cstheme="minorHAnsi"/>
                <w:bCs/>
                <w:sz w:val="20"/>
                <w:szCs w:val="20"/>
              </w:rPr>
            </w:pPr>
            <w:r w:rsidRPr="00EC05B1">
              <w:rPr>
                <w:rFonts w:cstheme="minorHAnsi"/>
                <w:bCs/>
                <w:sz w:val="20"/>
                <w:szCs w:val="20"/>
              </w:rPr>
              <w:t>Level of community interaction and engagement</w:t>
            </w:r>
          </w:p>
        </w:tc>
      </w:tr>
      <w:tr w:rsidR="00607F93" w14:paraId="47E95A49" w14:textId="77777777" w:rsidTr="00543293">
        <w:tc>
          <w:tcPr>
            <w:tcW w:w="8454" w:type="dxa"/>
          </w:tcPr>
          <w:p w14:paraId="47E95A48" w14:textId="77777777" w:rsidR="00EC05B1" w:rsidRPr="00EC05B1" w:rsidRDefault="001017AB" w:rsidP="00EC05B1">
            <w:pPr>
              <w:rPr>
                <w:rFonts w:cstheme="minorHAnsi"/>
                <w:bCs/>
                <w:sz w:val="20"/>
                <w:szCs w:val="20"/>
              </w:rPr>
            </w:pPr>
            <w:r w:rsidRPr="00EC05B1">
              <w:rPr>
                <w:rFonts w:cstheme="minorHAnsi"/>
                <w:bCs/>
                <w:sz w:val="20"/>
                <w:szCs w:val="20"/>
              </w:rPr>
              <w:t>Level of community development and volunteering</w:t>
            </w:r>
          </w:p>
        </w:tc>
      </w:tr>
      <w:tr w:rsidR="00607F93" w14:paraId="47E95A4B" w14:textId="77777777" w:rsidTr="00543293">
        <w:tc>
          <w:tcPr>
            <w:tcW w:w="8454" w:type="dxa"/>
          </w:tcPr>
          <w:p w14:paraId="47E95A4A" w14:textId="77777777" w:rsidR="00EC05B1" w:rsidRPr="00EC05B1" w:rsidRDefault="001017AB" w:rsidP="00EC05B1">
            <w:pPr>
              <w:rPr>
                <w:rFonts w:cstheme="minorHAnsi"/>
                <w:bCs/>
                <w:sz w:val="20"/>
                <w:szCs w:val="20"/>
              </w:rPr>
            </w:pPr>
            <w:r w:rsidRPr="00EC05B1">
              <w:rPr>
                <w:rFonts w:cstheme="minorHAnsi"/>
                <w:bCs/>
                <w:sz w:val="20"/>
                <w:szCs w:val="20"/>
              </w:rPr>
              <w:t>Promotion of co-operative values (self-help, self-responsibility, democracy, equality, equity and solidarity)</w:t>
            </w:r>
          </w:p>
        </w:tc>
      </w:tr>
      <w:tr w:rsidR="00607F93" w14:paraId="47E95A4D" w14:textId="77777777" w:rsidTr="00543293">
        <w:tc>
          <w:tcPr>
            <w:tcW w:w="8454" w:type="dxa"/>
          </w:tcPr>
          <w:p w14:paraId="47E95A4C" w14:textId="77777777" w:rsidR="00EC05B1" w:rsidRPr="00EC05B1" w:rsidRDefault="001017AB" w:rsidP="00EC05B1">
            <w:pPr>
              <w:rPr>
                <w:rFonts w:cstheme="minorHAnsi"/>
                <w:bCs/>
                <w:sz w:val="20"/>
                <w:szCs w:val="20"/>
              </w:rPr>
            </w:pPr>
            <w:r w:rsidRPr="00EC05B1">
              <w:rPr>
                <w:rFonts w:cstheme="minorHAnsi"/>
                <w:bCs/>
                <w:sz w:val="20"/>
                <w:szCs w:val="20"/>
              </w:rPr>
              <w:t>Engagement with young people</w:t>
            </w:r>
          </w:p>
        </w:tc>
      </w:tr>
      <w:tr w:rsidR="00607F93" w14:paraId="47E95A4F" w14:textId="77777777" w:rsidTr="00543293">
        <w:tc>
          <w:tcPr>
            <w:tcW w:w="8454" w:type="dxa"/>
          </w:tcPr>
          <w:p w14:paraId="47E95A4E" w14:textId="77777777" w:rsidR="00EC05B1" w:rsidRPr="00EC05B1" w:rsidRDefault="001017AB" w:rsidP="00EC05B1">
            <w:pPr>
              <w:rPr>
                <w:rFonts w:cstheme="minorHAnsi"/>
                <w:bCs/>
                <w:sz w:val="20"/>
                <w:szCs w:val="20"/>
              </w:rPr>
            </w:pPr>
            <w:r w:rsidRPr="00EC05B1">
              <w:rPr>
                <w:rFonts w:cstheme="minorHAnsi"/>
                <w:bCs/>
                <w:sz w:val="20"/>
                <w:szCs w:val="20"/>
              </w:rPr>
              <w:t>Strengthening the voluntary, community and faith sector</w:t>
            </w:r>
          </w:p>
        </w:tc>
      </w:tr>
      <w:tr w:rsidR="00607F93" w14:paraId="47E95A51" w14:textId="77777777" w:rsidTr="00543293">
        <w:tc>
          <w:tcPr>
            <w:tcW w:w="8454" w:type="dxa"/>
          </w:tcPr>
          <w:p w14:paraId="47E95A50" w14:textId="77777777" w:rsidR="00EC05B1" w:rsidRPr="00EC05B1" w:rsidRDefault="001017AB" w:rsidP="00EC05B1">
            <w:pPr>
              <w:rPr>
                <w:rFonts w:cstheme="minorHAnsi"/>
                <w:bCs/>
                <w:sz w:val="20"/>
                <w:szCs w:val="20"/>
              </w:rPr>
            </w:pPr>
            <w:r w:rsidRPr="00EC05B1">
              <w:rPr>
                <w:rFonts w:cstheme="minorHAnsi"/>
                <w:bCs/>
                <w:sz w:val="20"/>
                <w:szCs w:val="20"/>
              </w:rPr>
              <w:t>Delivery of community priorities through forum projects</w:t>
            </w:r>
          </w:p>
        </w:tc>
      </w:tr>
      <w:tr w:rsidR="00607F93" w14:paraId="47E95A53" w14:textId="77777777" w:rsidTr="00543293">
        <w:tc>
          <w:tcPr>
            <w:tcW w:w="8454" w:type="dxa"/>
          </w:tcPr>
          <w:p w14:paraId="47E95A52" w14:textId="77777777" w:rsidR="00EC05B1" w:rsidRPr="00EC05B1" w:rsidRDefault="001017AB" w:rsidP="00EC05B1">
            <w:pPr>
              <w:rPr>
                <w:rFonts w:cstheme="minorHAnsi"/>
                <w:bCs/>
                <w:sz w:val="20"/>
                <w:szCs w:val="20"/>
              </w:rPr>
            </w:pPr>
            <w:r w:rsidRPr="00EC05B1">
              <w:rPr>
                <w:rFonts w:cstheme="minorHAnsi"/>
                <w:bCs/>
                <w:sz w:val="20"/>
                <w:szCs w:val="20"/>
              </w:rPr>
              <w:t>Engagement with parish and town councils (where applicable)</w:t>
            </w:r>
          </w:p>
        </w:tc>
      </w:tr>
    </w:tbl>
    <w:p w14:paraId="47E95A54" w14:textId="77777777" w:rsidR="00EC05B1" w:rsidRPr="00EC05B1" w:rsidRDefault="00C178FE" w:rsidP="00EC05B1">
      <w:pPr>
        <w:spacing w:after="0" w:line="240" w:lineRule="auto"/>
        <w:ind w:left="1134" w:hanging="708"/>
        <w:jc w:val="both"/>
        <w:rPr>
          <w:rFonts w:cstheme="minorHAnsi"/>
          <w:bCs/>
        </w:rPr>
      </w:pPr>
    </w:p>
    <w:p w14:paraId="47E95A55" w14:textId="77777777" w:rsidR="00EC05B1" w:rsidRPr="00EC05B1" w:rsidRDefault="001017AB" w:rsidP="00EC05B1">
      <w:pPr>
        <w:numPr>
          <w:ilvl w:val="0"/>
          <w:numId w:val="8"/>
        </w:numPr>
        <w:spacing w:after="0" w:line="240" w:lineRule="auto"/>
        <w:ind w:left="851" w:hanging="425"/>
        <w:rPr>
          <w:rFonts w:cstheme="minorHAnsi"/>
          <w:bCs/>
          <w:iCs/>
        </w:rPr>
      </w:pPr>
      <w:r w:rsidRPr="00EC05B1">
        <w:rPr>
          <w:rFonts w:cstheme="minorHAnsi"/>
          <w:bCs/>
          <w:iCs/>
        </w:rPr>
        <w:t xml:space="preserve">As explained in a letter to Community Hub Chairs from the Cabinet Member for Communities, Social Justice and Wealth Building on 25 March (copied to all members), these key areas will form the criteria for the pilot evaluation process of community hubs.  </w:t>
      </w:r>
    </w:p>
    <w:p w14:paraId="47E95A56" w14:textId="77777777" w:rsidR="00EC05B1" w:rsidRPr="00EC05B1" w:rsidRDefault="00C178FE" w:rsidP="00EC05B1">
      <w:pPr>
        <w:spacing w:after="0" w:line="240" w:lineRule="auto"/>
        <w:ind w:left="851" w:hanging="425"/>
        <w:rPr>
          <w:rFonts w:cstheme="minorHAnsi"/>
          <w:bCs/>
          <w:iCs/>
        </w:rPr>
      </w:pPr>
    </w:p>
    <w:p w14:paraId="47E95A57" w14:textId="77777777" w:rsidR="00EC05B1" w:rsidRPr="00EC05B1" w:rsidRDefault="001017AB" w:rsidP="00EC05B1">
      <w:pPr>
        <w:numPr>
          <w:ilvl w:val="0"/>
          <w:numId w:val="8"/>
        </w:numPr>
        <w:spacing w:after="0" w:line="240" w:lineRule="auto"/>
        <w:ind w:left="851" w:hanging="425"/>
        <w:rPr>
          <w:rFonts w:cstheme="minorHAnsi"/>
          <w:bCs/>
          <w:iCs/>
        </w:rPr>
      </w:pPr>
      <w:r w:rsidRPr="00EC05B1">
        <w:rPr>
          <w:rFonts w:cstheme="minorHAnsi"/>
          <w:bCs/>
          <w:iCs/>
        </w:rPr>
        <w:t xml:space="preserve">Appendices A to E show an analysis of progress in project delivery to date against these criteria. </w:t>
      </w:r>
    </w:p>
    <w:p w14:paraId="47E95A58" w14:textId="77777777" w:rsidR="00EC05B1" w:rsidRPr="00EC05B1" w:rsidRDefault="00C178FE" w:rsidP="00EC05B1">
      <w:pPr>
        <w:spacing w:after="0" w:line="240" w:lineRule="auto"/>
        <w:rPr>
          <w:rFonts w:cstheme="minorHAnsi"/>
          <w:bCs/>
        </w:rPr>
      </w:pPr>
    </w:p>
    <w:p w14:paraId="47E95A59" w14:textId="77777777" w:rsidR="00EC05B1" w:rsidRDefault="001017AB" w:rsidP="00EC05B1">
      <w:pPr>
        <w:spacing w:after="160" w:line="259" w:lineRule="auto"/>
        <w:ind w:left="720" w:hanging="720"/>
        <w:contextualSpacing/>
        <w:rPr>
          <w:rFonts w:cstheme="minorHAnsi"/>
          <w:b/>
          <w:bCs/>
        </w:rPr>
      </w:pPr>
      <w:r w:rsidRPr="00EC05B1">
        <w:rPr>
          <w:rFonts w:cstheme="minorHAnsi"/>
          <w:b/>
          <w:bCs/>
        </w:rPr>
        <w:t>Task group approach</w:t>
      </w:r>
    </w:p>
    <w:p w14:paraId="47E95A5A" w14:textId="77777777" w:rsidR="00C020E3" w:rsidRPr="00EC05B1" w:rsidRDefault="00C178FE" w:rsidP="00EC05B1">
      <w:pPr>
        <w:spacing w:after="160" w:line="259" w:lineRule="auto"/>
        <w:ind w:left="720" w:hanging="720"/>
        <w:contextualSpacing/>
        <w:rPr>
          <w:rFonts w:cstheme="minorHAnsi"/>
          <w:b/>
          <w:bCs/>
        </w:rPr>
      </w:pPr>
    </w:p>
    <w:p w14:paraId="47E95A5B"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Hub Chairs and Vice Chairs have given collective approval to two pilot task groups, with volunteer member representatives.</w:t>
      </w:r>
    </w:p>
    <w:p w14:paraId="47E95A5C" w14:textId="77777777" w:rsidR="00EC05B1" w:rsidRPr="00EC05B1" w:rsidRDefault="00C178FE" w:rsidP="00EC05B1">
      <w:pPr>
        <w:spacing w:after="0" w:line="240" w:lineRule="auto"/>
        <w:ind w:left="851" w:hanging="425"/>
        <w:rPr>
          <w:rFonts w:cstheme="minorHAnsi"/>
          <w:bCs/>
        </w:rPr>
      </w:pPr>
    </w:p>
    <w:p w14:paraId="47E95A5D"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The Social Isolation Task Group has been created to build on the excellent work already carried out to support those living with dementia and their carers; to take the learning from the South Ribble Together COVID response hub, and to develop a wider programme of support for isolation and loneliness.</w:t>
      </w:r>
    </w:p>
    <w:p w14:paraId="47E95A5E" w14:textId="77777777" w:rsidR="00EC05B1" w:rsidRPr="00EC05B1" w:rsidRDefault="00C178FE" w:rsidP="00EC05B1">
      <w:pPr>
        <w:spacing w:after="0" w:line="240" w:lineRule="auto"/>
        <w:ind w:left="851" w:hanging="425"/>
        <w:contextualSpacing/>
        <w:rPr>
          <w:rFonts w:cstheme="minorHAnsi"/>
          <w:bCs/>
        </w:rPr>
      </w:pPr>
    </w:p>
    <w:p w14:paraId="47E95A5F"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 xml:space="preserve"> Membership of the Social Isolation Task Group includes: </w:t>
      </w:r>
    </w:p>
    <w:p w14:paraId="47E95A60" w14:textId="77777777" w:rsidR="00EC05B1" w:rsidRPr="00EC05B1" w:rsidRDefault="00C178FE" w:rsidP="00EC05B1">
      <w:pPr>
        <w:spacing w:after="160" w:line="259" w:lineRule="auto"/>
        <w:ind w:left="720"/>
        <w:contextualSpacing/>
        <w:rPr>
          <w:rFonts w:cstheme="minorHAnsi"/>
          <w:bCs/>
        </w:rPr>
      </w:pPr>
    </w:p>
    <w:tbl>
      <w:tblPr>
        <w:tblStyle w:val="TableGrid1"/>
        <w:tblW w:w="0" w:type="auto"/>
        <w:tblInd w:w="1555" w:type="dxa"/>
        <w:tblLook w:val="04A0" w:firstRow="1" w:lastRow="0" w:firstColumn="1" w:lastColumn="0" w:noHBand="0" w:noVBand="1"/>
      </w:tblPr>
      <w:tblGrid>
        <w:gridCol w:w="2551"/>
        <w:gridCol w:w="4394"/>
      </w:tblGrid>
      <w:tr w:rsidR="00607F93" w14:paraId="47E95A63" w14:textId="77777777" w:rsidTr="00543293">
        <w:trPr>
          <w:trHeight w:val="337"/>
        </w:trPr>
        <w:tc>
          <w:tcPr>
            <w:tcW w:w="2551" w:type="dxa"/>
            <w:vAlign w:val="center"/>
          </w:tcPr>
          <w:p w14:paraId="47E95A61"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Christine Melia</w:t>
            </w:r>
          </w:p>
        </w:tc>
        <w:tc>
          <w:tcPr>
            <w:tcW w:w="4394" w:type="dxa"/>
            <w:vMerge w:val="restart"/>
            <w:vAlign w:val="center"/>
          </w:tcPr>
          <w:p w14:paraId="47E95A62"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Bamber Bridge, Lostock Hall &amp; Walton le Dale Community Hub</w:t>
            </w:r>
          </w:p>
        </w:tc>
      </w:tr>
      <w:tr w:rsidR="00607F93" w14:paraId="47E95A66" w14:textId="77777777" w:rsidTr="00543293">
        <w:tc>
          <w:tcPr>
            <w:tcW w:w="2551" w:type="dxa"/>
            <w:vAlign w:val="center"/>
          </w:tcPr>
          <w:p w14:paraId="47E95A64"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Caleb Tomlinson</w:t>
            </w:r>
          </w:p>
        </w:tc>
        <w:tc>
          <w:tcPr>
            <w:tcW w:w="4394" w:type="dxa"/>
            <w:vMerge/>
            <w:vAlign w:val="center"/>
          </w:tcPr>
          <w:p w14:paraId="47E95A65" w14:textId="77777777" w:rsidR="00EC05B1" w:rsidRPr="00EC05B1" w:rsidRDefault="00C178FE" w:rsidP="00EC05B1">
            <w:pPr>
              <w:spacing w:after="160" w:line="259" w:lineRule="auto"/>
              <w:contextualSpacing/>
              <w:rPr>
                <w:rFonts w:cstheme="minorHAnsi"/>
                <w:bCs/>
                <w:sz w:val="20"/>
                <w:szCs w:val="20"/>
              </w:rPr>
            </w:pPr>
          </w:p>
        </w:tc>
      </w:tr>
      <w:tr w:rsidR="00607F93" w14:paraId="47E95A69" w14:textId="77777777" w:rsidTr="00543293">
        <w:tc>
          <w:tcPr>
            <w:tcW w:w="2551" w:type="dxa"/>
            <w:vAlign w:val="center"/>
          </w:tcPr>
          <w:p w14:paraId="47E95A67"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Matthew Trafford</w:t>
            </w:r>
          </w:p>
        </w:tc>
        <w:tc>
          <w:tcPr>
            <w:tcW w:w="4394" w:type="dxa"/>
            <w:vMerge/>
            <w:vAlign w:val="center"/>
          </w:tcPr>
          <w:p w14:paraId="47E95A68" w14:textId="77777777" w:rsidR="00EC05B1" w:rsidRPr="00EC05B1" w:rsidRDefault="00C178FE" w:rsidP="00EC05B1">
            <w:pPr>
              <w:spacing w:after="160" w:line="259" w:lineRule="auto"/>
              <w:contextualSpacing/>
              <w:rPr>
                <w:rFonts w:cstheme="minorHAnsi"/>
                <w:bCs/>
                <w:sz w:val="20"/>
                <w:szCs w:val="20"/>
              </w:rPr>
            </w:pPr>
          </w:p>
        </w:tc>
      </w:tr>
      <w:tr w:rsidR="00607F93" w14:paraId="47E95A6C" w14:textId="77777777" w:rsidTr="00543293">
        <w:trPr>
          <w:trHeight w:val="264"/>
        </w:trPr>
        <w:tc>
          <w:tcPr>
            <w:tcW w:w="2551" w:type="dxa"/>
            <w:vAlign w:val="center"/>
          </w:tcPr>
          <w:p w14:paraId="47E95A6A"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Gareth Watson</w:t>
            </w:r>
          </w:p>
        </w:tc>
        <w:tc>
          <w:tcPr>
            <w:tcW w:w="4394" w:type="dxa"/>
            <w:vAlign w:val="center"/>
          </w:tcPr>
          <w:p w14:paraId="47E95A6B"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Eastern Parishes Community Hub</w:t>
            </w:r>
          </w:p>
        </w:tc>
      </w:tr>
      <w:tr w:rsidR="00607F93" w14:paraId="47E95A6F" w14:textId="77777777" w:rsidTr="00543293">
        <w:tc>
          <w:tcPr>
            <w:tcW w:w="2551" w:type="dxa"/>
            <w:vAlign w:val="center"/>
          </w:tcPr>
          <w:p w14:paraId="47E95A6D"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Sue Jones</w:t>
            </w:r>
          </w:p>
        </w:tc>
        <w:tc>
          <w:tcPr>
            <w:tcW w:w="4394" w:type="dxa"/>
            <w:vMerge w:val="restart"/>
            <w:vAlign w:val="center"/>
          </w:tcPr>
          <w:p w14:paraId="47E95A6E"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Leyland &amp; Farington Community Hub</w:t>
            </w:r>
          </w:p>
        </w:tc>
      </w:tr>
      <w:tr w:rsidR="00607F93" w14:paraId="47E95A72" w14:textId="77777777" w:rsidTr="00543293">
        <w:tc>
          <w:tcPr>
            <w:tcW w:w="2551" w:type="dxa"/>
            <w:vAlign w:val="center"/>
          </w:tcPr>
          <w:p w14:paraId="47E95A70"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 xml:space="preserve">Cllr Karen Walton </w:t>
            </w:r>
          </w:p>
        </w:tc>
        <w:tc>
          <w:tcPr>
            <w:tcW w:w="4394" w:type="dxa"/>
            <w:vMerge/>
            <w:vAlign w:val="center"/>
          </w:tcPr>
          <w:p w14:paraId="47E95A71" w14:textId="77777777" w:rsidR="00EC05B1" w:rsidRPr="00EC05B1" w:rsidRDefault="00C178FE" w:rsidP="00EC05B1">
            <w:pPr>
              <w:spacing w:after="160" w:line="259" w:lineRule="auto"/>
              <w:contextualSpacing/>
              <w:rPr>
                <w:rFonts w:cstheme="minorHAnsi"/>
                <w:bCs/>
                <w:sz w:val="20"/>
                <w:szCs w:val="20"/>
              </w:rPr>
            </w:pPr>
          </w:p>
        </w:tc>
      </w:tr>
      <w:tr w:rsidR="00607F93" w14:paraId="47E95A75" w14:textId="77777777" w:rsidTr="00543293">
        <w:tc>
          <w:tcPr>
            <w:tcW w:w="2551" w:type="dxa"/>
            <w:vAlign w:val="center"/>
          </w:tcPr>
          <w:p w14:paraId="47E95A73"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 xml:space="preserve">Cllr Stephen </w:t>
            </w:r>
            <w:proofErr w:type="spellStart"/>
            <w:r w:rsidRPr="00EC05B1">
              <w:rPr>
                <w:rFonts w:cstheme="minorHAnsi"/>
                <w:bCs/>
                <w:sz w:val="20"/>
                <w:szCs w:val="20"/>
              </w:rPr>
              <w:t>Thurlbourn</w:t>
            </w:r>
            <w:proofErr w:type="spellEnd"/>
          </w:p>
        </w:tc>
        <w:tc>
          <w:tcPr>
            <w:tcW w:w="4394" w:type="dxa"/>
            <w:vMerge/>
            <w:vAlign w:val="center"/>
          </w:tcPr>
          <w:p w14:paraId="47E95A74" w14:textId="77777777" w:rsidR="00EC05B1" w:rsidRPr="00EC05B1" w:rsidRDefault="00C178FE" w:rsidP="00EC05B1">
            <w:pPr>
              <w:spacing w:after="160" w:line="259" w:lineRule="auto"/>
              <w:contextualSpacing/>
              <w:rPr>
                <w:rFonts w:cstheme="minorHAnsi"/>
                <w:bCs/>
                <w:sz w:val="20"/>
                <w:szCs w:val="20"/>
              </w:rPr>
            </w:pPr>
          </w:p>
        </w:tc>
      </w:tr>
      <w:tr w:rsidR="00607F93" w14:paraId="47E95A78" w14:textId="77777777" w:rsidTr="00543293">
        <w:tc>
          <w:tcPr>
            <w:tcW w:w="2551" w:type="dxa"/>
            <w:vAlign w:val="center"/>
          </w:tcPr>
          <w:p w14:paraId="47E95A76"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James Flannery</w:t>
            </w:r>
          </w:p>
        </w:tc>
        <w:tc>
          <w:tcPr>
            <w:tcW w:w="4394" w:type="dxa"/>
            <w:vMerge w:val="restart"/>
            <w:vAlign w:val="center"/>
          </w:tcPr>
          <w:p w14:paraId="47E95A77"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 xml:space="preserve">Penwortham Community Hub </w:t>
            </w:r>
          </w:p>
        </w:tc>
      </w:tr>
      <w:tr w:rsidR="00607F93" w14:paraId="47E95A7B" w14:textId="77777777" w:rsidTr="00543293">
        <w:tc>
          <w:tcPr>
            <w:tcW w:w="2551" w:type="dxa"/>
            <w:vAlign w:val="center"/>
          </w:tcPr>
          <w:p w14:paraId="47E95A79"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Will Adams</w:t>
            </w:r>
          </w:p>
        </w:tc>
        <w:tc>
          <w:tcPr>
            <w:tcW w:w="4394" w:type="dxa"/>
            <w:vMerge/>
            <w:vAlign w:val="center"/>
          </w:tcPr>
          <w:p w14:paraId="47E95A7A" w14:textId="77777777" w:rsidR="00EC05B1" w:rsidRPr="00EC05B1" w:rsidRDefault="00C178FE" w:rsidP="00EC05B1">
            <w:pPr>
              <w:spacing w:after="160" w:line="259" w:lineRule="auto"/>
              <w:contextualSpacing/>
              <w:rPr>
                <w:rFonts w:cstheme="minorHAnsi"/>
                <w:bCs/>
                <w:sz w:val="20"/>
                <w:szCs w:val="20"/>
              </w:rPr>
            </w:pPr>
          </w:p>
        </w:tc>
      </w:tr>
      <w:tr w:rsidR="00607F93" w14:paraId="47E95A7E" w14:textId="77777777" w:rsidTr="00543293">
        <w:tc>
          <w:tcPr>
            <w:tcW w:w="2551" w:type="dxa"/>
            <w:vAlign w:val="center"/>
          </w:tcPr>
          <w:p w14:paraId="47E95A7C"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Carol Wooldridge</w:t>
            </w:r>
          </w:p>
        </w:tc>
        <w:tc>
          <w:tcPr>
            <w:tcW w:w="4394" w:type="dxa"/>
            <w:vMerge/>
            <w:vAlign w:val="center"/>
          </w:tcPr>
          <w:p w14:paraId="47E95A7D" w14:textId="77777777" w:rsidR="00EC05B1" w:rsidRPr="00EC05B1" w:rsidRDefault="00C178FE" w:rsidP="00EC05B1">
            <w:pPr>
              <w:spacing w:after="160" w:line="259" w:lineRule="auto"/>
              <w:contextualSpacing/>
              <w:rPr>
                <w:rFonts w:cstheme="minorHAnsi"/>
                <w:bCs/>
                <w:sz w:val="20"/>
                <w:szCs w:val="20"/>
              </w:rPr>
            </w:pPr>
          </w:p>
        </w:tc>
      </w:tr>
      <w:tr w:rsidR="00607F93" w14:paraId="47E95A81" w14:textId="77777777" w:rsidTr="00543293">
        <w:tc>
          <w:tcPr>
            <w:tcW w:w="2551" w:type="dxa"/>
            <w:vAlign w:val="center"/>
          </w:tcPr>
          <w:p w14:paraId="47E95A7F"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Colin Coulton</w:t>
            </w:r>
          </w:p>
        </w:tc>
        <w:tc>
          <w:tcPr>
            <w:tcW w:w="4394" w:type="dxa"/>
            <w:vAlign w:val="center"/>
          </w:tcPr>
          <w:p w14:paraId="47E95A80"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 xml:space="preserve">Western Parishes Community Hub </w:t>
            </w:r>
          </w:p>
        </w:tc>
      </w:tr>
    </w:tbl>
    <w:p w14:paraId="47E95A82" w14:textId="77777777" w:rsidR="00EC05B1" w:rsidRPr="00EC05B1" w:rsidRDefault="00C178FE" w:rsidP="00EC05B1">
      <w:pPr>
        <w:spacing w:after="160" w:line="259" w:lineRule="auto"/>
        <w:ind w:left="720"/>
        <w:contextualSpacing/>
        <w:rPr>
          <w:rFonts w:cstheme="minorHAnsi"/>
          <w:bCs/>
        </w:rPr>
      </w:pPr>
    </w:p>
    <w:p w14:paraId="47E95A83"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The School Readiness Task Group has been created following a request from Headteachers to provide support for primary children who may have been adversely impacted by nursery and school closures as a result of COVID. The group is looking at some of the potential issues facing those children and their families, and some support and resource that the Council may be able to offer.</w:t>
      </w:r>
    </w:p>
    <w:p w14:paraId="47E95A84" w14:textId="77777777" w:rsidR="00EC05B1" w:rsidRPr="00EC05B1" w:rsidRDefault="00C178FE" w:rsidP="00EC05B1">
      <w:pPr>
        <w:spacing w:after="0" w:line="240" w:lineRule="auto"/>
        <w:ind w:left="851" w:hanging="425"/>
        <w:rPr>
          <w:rFonts w:cstheme="minorHAnsi"/>
          <w:bCs/>
        </w:rPr>
      </w:pPr>
    </w:p>
    <w:p w14:paraId="47E95A85" w14:textId="77777777" w:rsidR="00EC05B1" w:rsidRDefault="001017AB" w:rsidP="00EC05B1">
      <w:pPr>
        <w:numPr>
          <w:ilvl w:val="0"/>
          <w:numId w:val="8"/>
        </w:numPr>
        <w:spacing w:after="0" w:line="240" w:lineRule="auto"/>
        <w:ind w:left="851" w:hanging="425"/>
        <w:rPr>
          <w:rFonts w:cstheme="minorHAnsi"/>
          <w:bCs/>
        </w:rPr>
      </w:pPr>
      <w:r w:rsidRPr="00EC05B1">
        <w:rPr>
          <w:rFonts w:cstheme="minorHAnsi"/>
          <w:bCs/>
        </w:rPr>
        <w:t>Membership of the School Readiness Task Group includes:</w:t>
      </w:r>
    </w:p>
    <w:p w14:paraId="47E95A86" w14:textId="77777777" w:rsidR="00C020E3" w:rsidRDefault="00C178FE" w:rsidP="00C020E3">
      <w:pPr>
        <w:pStyle w:val="ListParagraph"/>
        <w:rPr>
          <w:rFonts w:cstheme="minorHAnsi"/>
          <w:bCs/>
        </w:rPr>
      </w:pPr>
    </w:p>
    <w:tbl>
      <w:tblPr>
        <w:tblStyle w:val="TableGrid1"/>
        <w:tblW w:w="0" w:type="auto"/>
        <w:tblInd w:w="720" w:type="dxa"/>
        <w:tblLook w:val="04A0" w:firstRow="1" w:lastRow="0" w:firstColumn="1" w:lastColumn="0" w:noHBand="0" w:noVBand="1"/>
      </w:tblPr>
      <w:tblGrid>
        <w:gridCol w:w="4199"/>
        <w:gridCol w:w="4097"/>
      </w:tblGrid>
      <w:tr w:rsidR="00607F93" w14:paraId="47E95A89" w14:textId="77777777" w:rsidTr="00543293">
        <w:trPr>
          <w:trHeight w:val="452"/>
        </w:trPr>
        <w:tc>
          <w:tcPr>
            <w:tcW w:w="4199" w:type="dxa"/>
            <w:vAlign w:val="center"/>
          </w:tcPr>
          <w:p w14:paraId="47E95A87"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lastRenderedPageBreak/>
              <w:t>Cllr Matthew Trafford</w:t>
            </w:r>
          </w:p>
        </w:tc>
        <w:tc>
          <w:tcPr>
            <w:tcW w:w="4097" w:type="dxa"/>
            <w:vAlign w:val="center"/>
          </w:tcPr>
          <w:p w14:paraId="47E95A88"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Bamber Bridge, Lostock Hall &amp; Walton le Dale Community Hub</w:t>
            </w:r>
          </w:p>
        </w:tc>
      </w:tr>
      <w:tr w:rsidR="00607F93" w14:paraId="47E95A8C" w14:textId="77777777" w:rsidTr="00543293">
        <w:trPr>
          <w:trHeight w:val="589"/>
        </w:trPr>
        <w:tc>
          <w:tcPr>
            <w:tcW w:w="4199" w:type="dxa"/>
            <w:vAlign w:val="center"/>
          </w:tcPr>
          <w:p w14:paraId="47E95A8A"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Cllr Karen Walton &amp; Cllr Jacky Alty</w:t>
            </w:r>
          </w:p>
        </w:tc>
        <w:tc>
          <w:tcPr>
            <w:tcW w:w="4097" w:type="dxa"/>
            <w:vAlign w:val="center"/>
          </w:tcPr>
          <w:p w14:paraId="47E95A8B"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Leyland &amp; Farington Community Hub</w:t>
            </w:r>
          </w:p>
        </w:tc>
      </w:tr>
      <w:tr w:rsidR="00607F93" w14:paraId="47E95A8F" w14:textId="77777777" w:rsidTr="00543293">
        <w:trPr>
          <w:trHeight w:val="536"/>
        </w:trPr>
        <w:tc>
          <w:tcPr>
            <w:tcW w:w="4199" w:type="dxa"/>
            <w:vAlign w:val="center"/>
          </w:tcPr>
          <w:p w14:paraId="47E95A8D" w14:textId="77777777" w:rsidR="00EC05B1" w:rsidRPr="00EC05B1" w:rsidRDefault="001017AB" w:rsidP="00EC05B1">
            <w:pPr>
              <w:rPr>
                <w:sz w:val="20"/>
                <w:szCs w:val="20"/>
              </w:rPr>
            </w:pPr>
            <w:r w:rsidRPr="00EC05B1">
              <w:rPr>
                <w:sz w:val="20"/>
                <w:szCs w:val="20"/>
              </w:rPr>
              <w:t>Cllr Ian Watkinson &amp; Cllr Carol Wooldridge</w:t>
            </w:r>
          </w:p>
        </w:tc>
        <w:tc>
          <w:tcPr>
            <w:tcW w:w="4097" w:type="dxa"/>
            <w:vAlign w:val="center"/>
          </w:tcPr>
          <w:p w14:paraId="47E95A8E" w14:textId="77777777" w:rsidR="00EC05B1" w:rsidRPr="00EC05B1" w:rsidRDefault="001017AB" w:rsidP="00EC05B1">
            <w:pPr>
              <w:spacing w:after="160" w:line="259" w:lineRule="auto"/>
              <w:contextualSpacing/>
              <w:rPr>
                <w:rFonts w:cstheme="minorHAnsi"/>
                <w:bCs/>
                <w:sz w:val="20"/>
                <w:szCs w:val="20"/>
              </w:rPr>
            </w:pPr>
            <w:r w:rsidRPr="00EC05B1">
              <w:rPr>
                <w:rFonts w:cstheme="minorHAnsi"/>
                <w:bCs/>
                <w:sz w:val="20"/>
                <w:szCs w:val="20"/>
              </w:rPr>
              <w:t xml:space="preserve">Penwortham Community Hub </w:t>
            </w:r>
          </w:p>
        </w:tc>
      </w:tr>
    </w:tbl>
    <w:p w14:paraId="47E95A90" w14:textId="77777777" w:rsidR="00EC05B1" w:rsidRPr="00EC05B1" w:rsidRDefault="00C178FE" w:rsidP="00EC05B1">
      <w:pPr>
        <w:spacing w:after="160" w:line="259" w:lineRule="auto"/>
        <w:ind w:left="720"/>
        <w:contextualSpacing/>
        <w:rPr>
          <w:rFonts w:cstheme="minorHAnsi"/>
          <w:bCs/>
        </w:rPr>
      </w:pPr>
    </w:p>
    <w:p w14:paraId="47E95A91" w14:textId="77777777" w:rsidR="00EC05B1" w:rsidRPr="00EC05B1" w:rsidRDefault="001017AB" w:rsidP="00C020E3">
      <w:pPr>
        <w:numPr>
          <w:ilvl w:val="0"/>
          <w:numId w:val="8"/>
        </w:numPr>
        <w:spacing w:after="0" w:line="240" w:lineRule="auto"/>
        <w:rPr>
          <w:rFonts w:cstheme="minorHAnsi"/>
          <w:bCs/>
        </w:rPr>
      </w:pPr>
      <w:r w:rsidRPr="00EC05B1">
        <w:rPr>
          <w:rFonts w:cstheme="minorHAnsi"/>
          <w:bCs/>
        </w:rPr>
        <w:t xml:space="preserve">Both task groups </w:t>
      </w:r>
      <w:r>
        <w:rPr>
          <w:rFonts w:cstheme="minorHAnsi"/>
          <w:bCs/>
        </w:rPr>
        <w:t>provide</w:t>
      </w:r>
      <w:r w:rsidRPr="00EC05B1">
        <w:rPr>
          <w:rFonts w:cstheme="minorHAnsi"/>
          <w:bCs/>
        </w:rPr>
        <w:t xml:space="preserve"> feedback to Hub Chairs and Vice Chairs meetings on a monthly basis.  More formal reports with action plans and funding proposals will be drawn up in due course.  </w:t>
      </w:r>
    </w:p>
    <w:p w14:paraId="47E95A92" w14:textId="77777777" w:rsidR="00EC05B1" w:rsidRPr="00EC05B1" w:rsidRDefault="001017AB" w:rsidP="00EC05B1">
      <w:pPr>
        <w:tabs>
          <w:tab w:val="left" w:pos="4305"/>
        </w:tabs>
        <w:spacing w:after="0" w:line="240" w:lineRule="auto"/>
        <w:ind w:left="720"/>
        <w:rPr>
          <w:rFonts w:cstheme="minorHAnsi"/>
          <w:bCs/>
        </w:rPr>
      </w:pPr>
      <w:r w:rsidRPr="00EC05B1">
        <w:rPr>
          <w:rFonts w:cstheme="minorHAnsi"/>
          <w:bCs/>
        </w:rPr>
        <w:tab/>
      </w:r>
    </w:p>
    <w:p w14:paraId="47E95A93" w14:textId="77777777" w:rsidR="00EC05B1" w:rsidRPr="00EC05B1" w:rsidRDefault="001017AB" w:rsidP="00EC05B1">
      <w:pPr>
        <w:spacing w:after="0" w:line="240" w:lineRule="auto"/>
        <w:ind w:left="720" w:hanging="720"/>
        <w:rPr>
          <w:rFonts w:cstheme="minorHAnsi"/>
          <w:b/>
          <w:bCs/>
        </w:rPr>
      </w:pPr>
      <w:r w:rsidRPr="00EC05B1">
        <w:rPr>
          <w:rFonts w:cstheme="minorHAnsi"/>
          <w:b/>
          <w:bCs/>
        </w:rPr>
        <w:t>Communications and public engagement</w:t>
      </w:r>
    </w:p>
    <w:p w14:paraId="47E95A94" w14:textId="77777777" w:rsidR="00EC05B1" w:rsidRPr="00EC05B1" w:rsidRDefault="00C178FE" w:rsidP="00EC05B1">
      <w:pPr>
        <w:spacing w:after="0" w:line="240" w:lineRule="auto"/>
        <w:ind w:left="720"/>
        <w:rPr>
          <w:rFonts w:cstheme="minorHAnsi"/>
          <w:bCs/>
        </w:rPr>
      </w:pPr>
    </w:p>
    <w:p w14:paraId="47E95A95"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There is a recognised need for a robust and comprehensive approach to   communications and promotion for community hubs; to utilise a range of methods of engagement to relay key messages</w:t>
      </w:r>
    </w:p>
    <w:p w14:paraId="47E95A96" w14:textId="77777777" w:rsidR="00EC05B1" w:rsidRPr="00EC05B1" w:rsidRDefault="00C178FE" w:rsidP="00EC05B1">
      <w:pPr>
        <w:spacing w:after="0" w:line="240" w:lineRule="auto"/>
        <w:ind w:left="851" w:hanging="425"/>
        <w:rPr>
          <w:rFonts w:cstheme="minorHAnsi"/>
          <w:bCs/>
        </w:rPr>
      </w:pPr>
    </w:p>
    <w:p w14:paraId="47E95A97"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 xml:space="preserve">Inaugural e-newsletters have been published for each of the hubs, accessible by the following links: </w:t>
      </w:r>
    </w:p>
    <w:p w14:paraId="47E95A98" w14:textId="77777777" w:rsidR="00EC05B1" w:rsidRPr="00EC05B1" w:rsidRDefault="00C178FE" w:rsidP="00EC05B1">
      <w:pPr>
        <w:spacing w:after="0" w:line="240" w:lineRule="auto"/>
        <w:ind w:left="992"/>
      </w:pPr>
    </w:p>
    <w:tbl>
      <w:tblPr>
        <w:tblStyle w:val="TableGrid1"/>
        <w:tblW w:w="8930" w:type="dxa"/>
        <w:tblInd w:w="421" w:type="dxa"/>
        <w:tblLook w:val="04A0" w:firstRow="1" w:lastRow="0" w:firstColumn="1" w:lastColumn="0" w:noHBand="0" w:noVBand="1"/>
      </w:tblPr>
      <w:tblGrid>
        <w:gridCol w:w="8930"/>
      </w:tblGrid>
      <w:tr w:rsidR="00607F93" w14:paraId="47E95A9B" w14:textId="77777777" w:rsidTr="00543293">
        <w:tc>
          <w:tcPr>
            <w:tcW w:w="8930" w:type="dxa"/>
          </w:tcPr>
          <w:p w14:paraId="47E95A99" w14:textId="77777777" w:rsidR="00EC05B1" w:rsidRPr="00EC05B1" w:rsidRDefault="001017AB" w:rsidP="00EC05B1">
            <w:pPr>
              <w:ind w:right="-242"/>
              <w:rPr>
                <w:sz w:val="20"/>
                <w:szCs w:val="20"/>
              </w:rPr>
            </w:pPr>
            <w:r w:rsidRPr="00EC05B1">
              <w:rPr>
                <w:sz w:val="20"/>
                <w:szCs w:val="20"/>
              </w:rPr>
              <w:t xml:space="preserve">Bamber Bridge, Lostock Hall &amp; Walton le Dale Newsletter Spring 21   </w:t>
            </w:r>
            <w:hyperlink r:id="rId7" w:history="1">
              <w:r w:rsidRPr="00EC05B1">
                <w:rPr>
                  <w:color w:val="0563C1"/>
                  <w:sz w:val="20"/>
                  <w:szCs w:val="20"/>
                  <w:u w:val="single"/>
                </w:rPr>
                <w:t>https://tinyurl.com/vsddcbe5</w:t>
              </w:r>
            </w:hyperlink>
          </w:p>
          <w:p w14:paraId="47E95A9A" w14:textId="77777777" w:rsidR="00EC05B1" w:rsidRPr="00EC05B1" w:rsidRDefault="00C178FE" w:rsidP="00EC05B1"/>
        </w:tc>
      </w:tr>
      <w:tr w:rsidR="00607F93" w14:paraId="47E95A9E" w14:textId="77777777" w:rsidTr="00543293">
        <w:tc>
          <w:tcPr>
            <w:tcW w:w="8930" w:type="dxa"/>
          </w:tcPr>
          <w:p w14:paraId="47E95A9C" w14:textId="77777777" w:rsidR="00EC05B1" w:rsidRPr="00EC05B1" w:rsidRDefault="001017AB" w:rsidP="00EC05B1">
            <w:pPr>
              <w:rPr>
                <w:sz w:val="20"/>
                <w:szCs w:val="20"/>
              </w:rPr>
            </w:pPr>
            <w:r w:rsidRPr="00EC05B1">
              <w:rPr>
                <w:sz w:val="20"/>
                <w:szCs w:val="20"/>
              </w:rPr>
              <w:t xml:space="preserve">Eastern Parishes Newsletter Spring 21   </w:t>
            </w:r>
            <w:hyperlink r:id="rId8" w:history="1">
              <w:r w:rsidRPr="00EC05B1">
                <w:rPr>
                  <w:color w:val="0563C1"/>
                  <w:sz w:val="20"/>
                  <w:szCs w:val="20"/>
                  <w:u w:val="single"/>
                </w:rPr>
                <w:t>https://tinyurl.com/mhczkycj</w:t>
              </w:r>
            </w:hyperlink>
          </w:p>
          <w:p w14:paraId="47E95A9D" w14:textId="77777777" w:rsidR="00EC05B1" w:rsidRPr="00EC05B1" w:rsidRDefault="00C178FE" w:rsidP="00EC05B1"/>
        </w:tc>
      </w:tr>
      <w:tr w:rsidR="00607F93" w14:paraId="47E95AA1" w14:textId="77777777" w:rsidTr="00543293">
        <w:tc>
          <w:tcPr>
            <w:tcW w:w="8930" w:type="dxa"/>
          </w:tcPr>
          <w:p w14:paraId="47E95A9F" w14:textId="77777777" w:rsidR="00EC05B1" w:rsidRPr="00EC05B1" w:rsidRDefault="001017AB" w:rsidP="00EC05B1">
            <w:pPr>
              <w:rPr>
                <w:sz w:val="20"/>
                <w:szCs w:val="20"/>
              </w:rPr>
            </w:pPr>
            <w:r w:rsidRPr="00EC05B1">
              <w:rPr>
                <w:sz w:val="20"/>
                <w:szCs w:val="20"/>
              </w:rPr>
              <w:t xml:space="preserve">Leyland &amp; Farington Newsletter Spring 21 </w:t>
            </w:r>
            <w:hyperlink r:id="rId9" w:history="1">
              <w:r w:rsidRPr="00EC05B1">
                <w:rPr>
                  <w:color w:val="0563C1"/>
                  <w:sz w:val="20"/>
                  <w:szCs w:val="20"/>
                  <w:u w:val="single"/>
                </w:rPr>
                <w:t>https://tinyurl.com/2xx3ees2</w:t>
              </w:r>
            </w:hyperlink>
          </w:p>
          <w:p w14:paraId="47E95AA0" w14:textId="77777777" w:rsidR="00EC05B1" w:rsidRPr="00EC05B1" w:rsidRDefault="00C178FE" w:rsidP="00EC05B1"/>
        </w:tc>
      </w:tr>
      <w:tr w:rsidR="00607F93" w14:paraId="47E95AA4" w14:textId="77777777" w:rsidTr="00EC7D0C">
        <w:trPr>
          <w:trHeight w:val="369"/>
        </w:trPr>
        <w:tc>
          <w:tcPr>
            <w:tcW w:w="8930" w:type="dxa"/>
          </w:tcPr>
          <w:p w14:paraId="47E95AA2" w14:textId="77777777" w:rsidR="00EC05B1" w:rsidRPr="00EC05B1" w:rsidRDefault="001017AB" w:rsidP="00EC05B1">
            <w:pPr>
              <w:rPr>
                <w:sz w:val="20"/>
                <w:szCs w:val="20"/>
              </w:rPr>
            </w:pPr>
            <w:r w:rsidRPr="00EC05B1">
              <w:rPr>
                <w:sz w:val="20"/>
                <w:szCs w:val="20"/>
              </w:rPr>
              <w:t xml:space="preserve">Penwortham Newsletter spring 21 </w:t>
            </w:r>
            <w:hyperlink r:id="rId10" w:history="1">
              <w:r w:rsidRPr="00EC05B1">
                <w:rPr>
                  <w:color w:val="0563C1"/>
                  <w:sz w:val="20"/>
                  <w:szCs w:val="20"/>
                  <w:u w:val="single"/>
                </w:rPr>
                <w:t>https://tinyurl.com/wyh5mf3y</w:t>
              </w:r>
            </w:hyperlink>
          </w:p>
          <w:p w14:paraId="47E95AA3" w14:textId="77777777" w:rsidR="00EC05B1" w:rsidRPr="00EC05B1" w:rsidRDefault="00C178FE" w:rsidP="00EC05B1"/>
        </w:tc>
      </w:tr>
      <w:tr w:rsidR="00607F93" w14:paraId="47E95AA7" w14:textId="77777777" w:rsidTr="00543293">
        <w:tc>
          <w:tcPr>
            <w:tcW w:w="8930" w:type="dxa"/>
          </w:tcPr>
          <w:p w14:paraId="47E95AA5" w14:textId="77777777" w:rsidR="00EC05B1" w:rsidRPr="005E6059" w:rsidRDefault="001017AB" w:rsidP="00EC05B1">
            <w:pPr>
              <w:rPr>
                <w:sz w:val="20"/>
                <w:szCs w:val="20"/>
              </w:rPr>
            </w:pPr>
            <w:r w:rsidRPr="005E6059">
              <w:rPr>
                <w:sz w:val="20"/>
                <w:szCs w:val="20"/>
              </w:rPr>
              <w:t>Western Parishes Newsletter spring 21</w:t>
            </w:r>
            <w:r w:rsidRPr="000A6E45">
              <w:rPr>
                <w:sz w:val="20"/>
                <w:szCs w:val="20"/>
              </w:rPr>
              <w:t xml:space="preserve"> </w:t>
            </w:r>
            <w:hyperlink r:id="rId11" w:history="1">
              <w:r w:rsidRPr="00EC7D0C">
                <w:rPr>
                  <w:rStyle w:val="Hyperlink"/>
                  <w:color w:val="0070C0"/>
                  <w:sz w:val="20"/>
                  <w:szCs w:val="20"/>
                </w:rPr>
                <w:t>https://tinyurl.com/2nktu7ey</w:t>
              </w:r>
            </w:hyperlink>
          </w:p>
          <w:p w14:paraId="47E95AA6" w14:textId="77777777" w:rsidR="00EC05B1" w:rsidRPr="000A6E45" w:rsidRDefault="00C178FE" w:rsidP="00EC05B1">
            <w:pPr>
              <w:rPr>
                <w:sz w:val="18"/>
                <w:szCs w:val="18"/>
              </w:rPr>
            </w:pPr>
          </w:p>
        </w:tc>
      </w:tr>
    </w:tbl>
    <w:p w14:paraId="47E95AA8" w14:textId="77777777" w:rsidR="00EC05B1" w:rsidRPr="00EC05B1" w:rsidRDefault="00C178FE" w:rsidP="00EC05B1">
      <w:pPr>
        <w:spacing w:after="0" w:line="240" w:lineRule="auto"/>
        <w:ind w:left="992"/>
      </w:pPr>
    </w:p>
    <w:p w14:paraId="47E95AA9" w14:textId="77777777" w:rsidR="00EC05B1" w:rsidRPr="00EC05B1" w:rsidRDefault="001017AB" w:rsidP="00EC05B1">
      <w:pPr>
        <w:numPr>
          <w:ilvl w:val="0"/>
          <w:numId w:val="8"/>
        </w:numPr>
        <w:spacing w:after="0" w:line="240" w:lineRule="auto"/>
        <w:ind w:left="851" w:hanging="491"/>
        <w:rPr>
          <w:rFonts w:cstheme="minorHAnsi"/>
          <w:bCs/>
        </w:rPr>
      </w:pPr>
      <w:r w:rsidRPr="00EC05B1">
        <w:rPr>
          <w:rFonts w:cstheme="minorHAnsi"/>
          <w:bCs/>
        </w:rPr>
        <w:t>Facebook pages have been rebranded and refreshed, with timely and relevant news items being shared.  Pages are accessible via the links below.</w:t>
      </w:r>
    </w:p>
    <w:p w14:paraId="47E95AAA" w14:textId="77777777" w:rsidR="00EC05B1" w:rsidRPr="00EC05B1" w:rsidRDefault="00C178FE" w:rsidP="00EC05B1">
      <w:pPr>
        <w:spacing w:after="0" w:line="240" w:lineRule="auto"/>
        <w:ind w:left="993"/>
        <w:rPr>
          <w:rFonts w:cstheme="minorHAnsi"/>
          <w:bCs/>
        </w:rPr>
      </w:pPr>
    </w:p>
    <w:tbl>
      <w:tblPr>
        <w:tblStyle w:val="TableGrid1"/>
        <w:tblW w:w="8930" w:type="dxa"/>
        <w:tblInd w:w="421" w:type="dxa"/>
        <w:tblLook w:val="04A0" w:firstRow="1" w:lastRow="0" w:firstColumn="1" w:lastColumn="0" w:noHBand="0" w:noVBand="1"/>
      </w:tblPr>
      <w:tblGrid>
        <w:gridCol w:w="8930"/>
      </w:tblGrid>
      <w:tr w:rsidR="00607F93" w14:paraId="47E95AAE" w14:textId="77777777" w:rsidTr="00C020E3">
        <w:tc>
          <w:tcPr>
            <w:tcW w:w="8930" w:type="dxa"/>
          </w:tcPr>
          <w:p w14:paraId="47E95AAB" w14:textId="77777777" w:rsidR="00EC05B1" w:rsidRPr="00EC05B1" w:rsidRDefault="001017AB" w:rsidP="00EC05B1">
            <w:pPr>
              <w:ind w:right="-242"/>
              <w:rPr>
                <w:sz w:val="20"/>
                <w:szCs w:val="20"/>
              </w:rPr>
            </w:pPr>
            <w:r w:rsidRPr="00EC05B1">
              <w:rPr>
                <w:sz w:val="20"/>
                <w:szCs w:val="20"/>
              </w:rPr>
              <w:t xml:space="preserve">Bamber Bridge, Lostock Hall &amp; Walton le Dale </w:t>
            </w:r>
          </w:p>
          <w:p w14:paraId="47E95AAC" w14:textId="77777777" w:rsidR="00EC05B1" w:rsidRPr="00EC05B1" w:rsidRDefault="00C178FE" w:rsidP="00EC05B1">
            <w:pPr>
              <w:ind w:right="-242"/>
              <w:rPr>
                <w:sz w:val="20"/>
                <w:szCs w:val="20"/>
              </w:rPr>
            </w:pPr>
            <w:hyperlink r:id="rId12" w:history="1">
              <w:r w:rsidR="001017AB" w:rsidRPr="00EC05B1">
                <w:rPr>
                  <w:color w:val="0563C1"/>
                  <w:sz w:val="20"/>
                  <w:szCs w:val="20"/>
                  <w:u w:val="single"/>
                </w:rPr>
                <w:t>www.facebook.com/bamberbridgelostockhallwaltonledale</w:t>
              </w:r>
            </w:hyperlink>
          </w:p>
          <w:p w14:paraId="47E95AAD" w14:textId="77777777" w:rsidR="00EC05B1" w:rsidRPr="00EC05B1" w:rsidRDefault="00C178FE" w:rsidP="00EC05B1"/>
        </w:tc>
      </w:tr>
      <w:tr w:rsidR="00607F93" w14:paraId="47E95AB1" w14:textId="77777777" w:rsidTr="00C020E3">
        <w:tc>
          <w:tcPr>
            <w:tcW w:w="8930" w:type="dxa"/>
          </w:tcPr>
          <w:p w14:paraId="47E95AAF" w14:textId="77777777" w:rsidR="00EC05B1" w:rsidRPr="00EC05B1" w:rsidRDefault="001017AB" w:rsidP="00EC05B1">
            <w:pPr>
              <w:rPr>
                <w:sz w:val="20"/>
                <w:szCs w:val="20"/>
              </w:rPr>
            </w:pPr>
            <w:r w:rsidRPr="00EC05B1">
              <w:rPr>
                <w:sz w:val="20"/>
                <w:szCs w:val="20"/>
              </w:rPr>
              <w:t xml:space="preserve">Eastern Parishes </w:t>
            </w:r>
            <w:hyperlink r:id="rId13" w:history="1">
              <w:r w:rsidRPr="00EC05B1">
                <w:rPr>
                  <w:color w:val="0563C1"/>
                  <w:sz w:val="20"/>
                  <w:szCs w:val="20"/>
                  <w:u w:val="single"/>
                </w:rPr>
                <w:t>www.facebook.com/easternparisheshub</w:t>
              </w:r>
            </w:hyperlink>
          </w:p>
          <w:p w14:paraId="47E95AB0" w14:textId="77777777" w:rsidR="00EC05B1" w:rsidRPr="00EC05B1" w:rsidRDefault="00C178FE" w:rsidP="00EC05B1"/>
        </w:tc>
      </w:tr>
      <w:tr w:rsidR="00607F93" w14:paraId="47E95AB4" w14:textId="77777777" w:rsidTr="00C020E3">
        <w:tc>
          <w:tcPr>
            <w:tcW w:w="8930" w:type="dxa"/>
          </w:tcPr>
          <w:p w14:paraId="47E95AB2" w14:textId="77777777" w:rsidR="00EC05B1" w:rsidRPr="00EC05B1" w:rsidRDefault="001017AB" w:rsidP="00EC05B1">
            <w:pPr>
              <w:rPr>
                <w:sz w:val="20"/>
                <w:szCs w:val="20"/>
              </w:rPr>
            </w:pPr>
            <w:r w:rsidRPr="00EC05B1">
              <w:rPr>
                <w:sz w:val="20"/>
                <w:szCs w:val="20"/>
              </w:rPr>
              <w:t xml:space="preserve">Leyland &amp; Farington </w:t>
            </w:r>
            <w:hyperlink r:id="rId14" w:history="1">
              <w:r w:rsidRPr="00EC05B1">
                <w:rPr>
                  <w:color w:val="0563C1"/>
                  <w:sz w:val="20"/>
                  <w:szCs w:val="20"/>
                  <w:u w:val="single"/>
                </w:rPr>
                <w:t>www.facebook.com/leylandandfaringtoncommunityhub</w:t>
              </w:r>
            </w:hyperlink>
          </w:p>
          <w:p w14:paraId="47E95AB3" w14:textId="77777777" w:rsidR="00EC05B1" w:rsidRPr="00EC05B1" w:rsidRDefault="00C178FE" w:rsidP="00EC05B1"/>
        </w:tc>
      </w:tr>
      <w:tr w:rsidR="00607F93" w14:paraId="47E95AB7" w14:textId="77777777" w:rsidTr="00C020E3">
        <w:tc>
          <w:tcPr>
            <w:tcW w:w="8930" w:type="dxa"/>
          </w:tcPr>
          <w:p w14:paraId="47E95AB5" w14:textId="77777777" w:rsidR="00EC05B1" w:rsidRPr="00EC05B1" w:rsidRDefault="001017AB" w:rsidP="00EC05B1">
            <w:pPr>
              <w:rPr>
                <w:sz w:val="20"/>
                <w:szCs w:val="20"/>
              </w:rPr>
            </w:pPr>
            <w:r w:rsidRPr="00EC05B1">
              <w:rPr>
                <w:sz w:val="20"/>
                <w:szCs w:val="20"/>
              </w:rPr>
              <w:t xml:space="preserve">Penwortham </w:t>
            </w:r>
            <w:hyperlink r:id="rId15" w:history="1">
              <w:r w:rsidRPr="00EC05B1">
                <w:rPr>
                  <w:color w:val="0563C1"/>
                  <w:sz w:val="20"/>
                  <w:szCs w:val="20"/>
                  <w:u w:val="single"/>
                </w:rPr>
                <w:t>www.facebook.com/penworthamcommunityhub</w:t>
              </w:r>
            </w:hyperlink>
          </w:p>
          <w:p w14:paraId="47E95AB6" w14:textId="77777777" w:rsidR="00EC05B1" w:rsidRPr="00EC05B1" w:rsidRDefault="00C178FE" w:rsidP="00EC05B1"/>
        </w:tc>
      </w:tr>
      <w:tr w:rsidR="00607F93" w14:paraId="47E95ABA" w14:textId="77777777" w:rsidTr="00C020E3">
        <w:tc>
          <w:tcPr>
            <w:tcW w:w="8930" w:type="dxa"/>
          </w:tcPr>
          <w:p w14:paraId="47E95AB8" w14:textId="77777777" w:rsidR="00EC05B1" w:rsidRPr="00EC05B1" w:rsidRDefault="001017AB" w:rsidP="00EC05B1">
            <w:pPr>
              <w:rPr>
                <w:sz w:val="20"/>
                <w:szCs w:val="20"/>
              </w:rPr>
            </w:pPr>
            <w:r w:rsidRPr="00EC05B1">
              <w:rPr>
                <w:sz w:val="20"/>
                <w:szCs w:val="20"/>
              </w:rPr>
              <w:t xml:space="preserve">Western Parishes   </w:t>
            </w:r>
            <w:hyperlink r:id="rId16" w:history="1">
              <w:r w:rsidRPr="00EC05B1">
                <w:rPr>
                  <w:color w:val="0563C1"/>
                  <w:sz w:val="20"/>
                  <w:szCs w:val="20"/>
                  <w:u w:val="single"/>
                </w:rPr>
                <w:t>www.facebook.com/westernparisheshub</w:t>
              </w:r>
            </w:hyperlink>
          </w:p>
          <w:p w14:paraId="47E95AB9" w14:textId="77777777" w:rsidR="00EC05B1" w:rsidRPr="00EC05B1" w:rsidRDefault="00C178FE" w:rsidP="00EC05B1"/>
        </w:tc>
      </w:tr>
    </w:tbl>
    <w:p w14:paraId="47E95ABB" w14:textId="77777777" w:rsidR="00EC05B1" w:rsidRPr="00EC05B1" w:rsidRDefault="00C178FE" w:rsidP="00EC05B1">
      <w:pPr>
        <w:spacing w:after="0" w:line="240" w:lineRule="auto"/>
        <w:ind w:left="720"/>
        <w:rPr>
          <w:rFonts w:cstheme="minorHAnsi"/>
          <w:bCs/>
        </w:rPr>
      </w:pPr>
    </w:p>
    <w:p w14:paraId="47E95ABC" w14:textId="77777777" w:rsidR="00EC05B1" w:rsidRPr="00EC05B1" w:rsidRDefault="001017AB" w:rsidP="00EC05B1">
      <w:pPr>
        <w:numPr>
          <w:ilvl w:val="0"/>
          <w:numId w:val="8"/>
        </w:numPr>
        <w:spacing w:after="0" w:line="240" w:lineRule="auto"/>
        <w:ind w:left="851" w:hanging="491"/>
        <w:rPr>
          <w:rFonts w:cstheme="minorHAnsi"/>
          <w:bCs/>
        </w:rPr>
      </w:pPr>
      <w:r w:rsidRPr="00EC05B1">
        <w:rPr>
          <w:rFonts w:cstheme="minorHAnsi"/>
          <w:bCs/>
        </w:rPr>
        <w:t>It is hoped that as COVID restrictions are lifted, hubs can begin to make plans for public meetings.  In the meantime, a series of pop up ‘community conversations’ are being scheduled, using gazebos and lightweight furniture in COVID safe outdoor settings.  Members from all hubs have expressed an interest in participating; more details will be circulated when locations and dates are confirmed.</w:t>
      </w:r>
    </w:p>
    <w:p w14:paraId="47E95ABD" w14:textId="77777777" w:rsidR="003742E8" w:rsidRDefault="00C178FE"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p>
    <w:p w14:paraId="3D278617" w14:textId="77777777" w:rsidR="00DE06DE" w:rsidRDefault="00DE06DE" w:rsidP="00EC05B1">
      <w:pPr>
        <w:spacing w:before="100" w:beforeAutospacing="1" w:after="100" w:afterAutospacing="1" w:line="240" w:lineRule="auto"/>
        <w:outlineLvl w:val="1"/>
        <w:rPr>
          <w:rFonts w:asciiTheme="majorHAnsi" w:eastAsia="Times New Roman" w:hAnsiTheme="majorHAnsi" w:cstheme="majorHAnsi"/>
          <w:b/>
          <w:bCs/>
          <w:szCs w:val="36"/>
          <w:lang w:eastAsia="en-GB"/>
        </w:rPr>
        <w:sectPr w:rsidR="00DE06DE" w:rsidSect="00D4431F">
          <w:pgSz w:w="11906" w:h="16838"/>
          <w:pgMar w:top="1440" w:right="1440" w:bottom="1440" w:left="1440" w:header="708" w:footer="708" w:gutter="0"/>
          <w:cols w:space="708"/>
          <w:docGrid w:linePitch="360"/>
        </w:sectPr>
      </w:pPr>
    </w:p>
    <w:p w14:paraId="47E95ABE" w14:textId="0F4AA1A2" w:rsidR="003742E8" w:rsidRDefault="001017AB" w:rsidP="00B5186E">
      <w:pPr>
        <w:spacing w:before="100" w:beforeAutospacing="1" w:after="100" w:afterAutospacing="1" w:line="240" w:lineRule="auto"/>
        <w:outlineLvl w:val="1"/>
        <w:rPr>
          <w:rFonts w:asciiTheme="majorHAnsi" w:eastAsia="Times New Roman" w:hAnsiTheme="majorHAnsi" w:cstheme="majorHAnsi"/>
          <w:b/>
          <w:bCs/>
          <w:szCs w:val="36"/>
          <w:lang w:eastAsia="en-GB"/>
        </w:rPr>
      </w:pPr>
      <w:r>
        <w:rPr>
          <w:rFonts w:asciiTheme="majorHAnsi" w:eastAsia="Times New Roman" w:hAnsiTheme="majorHAnsi" w:cstheme="majorHAnsi"/>
          <w:b/>
          <w:bCs/>
          <w:szCs w:val="36"/>
          <w:lang w:eastAsia="en-GB"/>
        </w:rPr>
        <w:lastRenderedPageBreak/>
        <w:t>Budget</w:t>
      </w:r>
    </w:p>
    <w:p w14:paraId="47E95ABF" w14:textId="3EEA3777" w:rsidR="003742E8" w:rsidRDefault="00B2150C" w:rsidP="00B2150C">
      <w:pPr>
        <w:numPr>
          <w:ilvl w:val="0"/>
          <w:numId w:val="8"/>
        </w:numPr>
        <w:spacing w:after="0" w:line="240" w:lineRule="auto"/>
        <w:ind w:left="851" w:hanging="425"/>
        <w:rPr>
          <w:rFonts w:asciiTheme="majorHAnsi" w:eastAsia="Times New Roman" w:hAnsiTheme="majorHAnsi" w:cstheme="majorHAnsi"/>
          <w:szCs w:val="36"/>
          <w:lang w:eastAsia="en-GB"/>
        </w:rPr>
      </w:pPr>
      <w:r w:rsidRPr="00B2150C">
        <w:rPr>
          <w:rFonts w:asciiTheme="majorHAnsi" w:eastAsia="Times New Roman" w:hAnsiTheme="majorHAnsi" w:cstheme="majorHAnsi"/>
          <w:szCs w:val="36"/>
          <w:lang w:eastAsia="en-GB"/>
        </w:rPr>
        <w:t xml:space="preserve">The </w:t>
      </w:r>
      <w:r w:rsidR="001768F8">
        <w:rPr>
          <w:rFonts w:asciiTheme="majorHAnsi" w:eastAsia="Times New Roman" w:hAnsiTheme="majorHAnsi" w:cstheme="majorHAnsi"/>
          <w:szCs w:val="36"/>
          <w:lang w:eastAsia="en-GB"/>
        </w:rPr>
        <w:t>2020/2021 budget and expenditure as well as the carry forward and budget for 2021/22 are outlined below:</w:t>
      </w:r>
    </w:p>
    <w:tbl>
      <w:tblPr>
        <w:tblpPr w:leftFromText="180" w:rightFromText="180" w:vertAnchor="text" w:horzAnchor="margin" w:tblpY="118"/>
        <w:tblW w:w="9634" w:type="dxa"/>
        <w:tblLook w:val="04A0" w:firstRow="1" w:lastRow="0" w:firstColumn="1" w:lastColumn="0" w:noHBand="0" w:noVBand="1"/>
      </w:tblPr>
      <w:tblGrid>
        <w:gridCol w:w="2547"/>
        <w:gridCol w:w="1134"/>
        <w:gridCol w:w="1280"/>
        <w:gridCol w:w="1372"/>
        <w:gridCol w:w="1033"/>
        <w:gridCol w:w="1183"/>
        <w:gridCol w:w="1095"/>
      </w:tblGrid>
      <w:tr w:rsidR="00B5186E" w:rsidRPr="00DE06DE" w14:paraId="789FB1BE" w14:textId="77777777" w:rsidTr="001C0536">
        <w:trPr>
          <w:trHeight w:val="1200"/>
        </w:trPr>
        <w:tc>
          <w:tcPr>
            <w:tcW w:w="25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AD6127"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Cost Centre Description</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2C74C93F"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Brought Forward Balance 2020/21</w:t>
            </w:r>
            <w:r w:rsidRPr="001C0536">
              <w:rPr>
                <w:rFonts w:ascii="Arial" w:eastAsia="Times New Roman" w:hAnsi="Arial" w:cs="Arial"/>
                <w:b/>
                <w:bCs/>
                <w:color w:val="000000"/>
                <w:sz w:val="20"/>
                <w:szCs w:val="20"/>
                <w:lang w:eastAsia="en-GB"/>
              </w:rPr>
              <w:br/>
              <w:t>£</w:t>
            </w:r>
          </w:p>
        </w:tc>
        <w:tc>
          <w:tcPr>
            <w:tcW w:w="1280" w:type="dxa"/>
            <w:tcBorders>
              <w:top w:val="single" w:sz="4" w:space="0" w:color="auto"/>
              <w:left w:val="nil"/>
              <w:bottom w:val="single" w:sz="4" w:space="0" w:color="auto"/>
              <w:right w:val="single" w:sz="4" w:space="0" w:color="auto"/>
            </w:tcBorders>
            <w:shd w:val="clear" w:color="000000" w:fill="BFBFBF"/>
            <w:vAlign w:val="center"/>
            <w:hideMark/>
          </w:tcPr>
          <w:p w14:paraId="17593295"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2020/21 Allocation</w:t>
            </w:r>
            <w:r w:rsidRPr="001C0536">
              <w:rPr>
                <w:rFonts w:ascii="Arial" w:eastAsia="Times New Roman" w:hAnsi="Arial" w:cs="Arial"/>
                <w:b/>
                <w:bCs/>
                <w:color w:val="000000"/>
                <w:sz w:val="20"/>
                <w:szCs w:val="20"/>
                <w:lang w:eastAsia="en-GB"/>
              </w:rPr>
              <w:br/>
              <w:t>£</w:t>
            </w:r>
          </w:p>
        </w:tc>
        <w:tc>
          <w:tcPr>
            <w:tcW w:w="1372" w:type="dxa"/>
            <w:tcBorders>
              <w:top w:val="single" w:sz="4" w:space="0" w:color="auto"/>
              <w:left w:val="nil"/>
              <w:bottom w:val="single" w:sz="4" w:space="0" w:color="auto"/>
              <w:right w:val="nil"/>
            </w:tcBorders>
            <w:shd w:val="clear" w:color="000000" w:fill="BFBFBF"/>
            <w:vAlign w:val="center"/>
            <w:hideMark/>
          </w:tcPr>
          <w:p w14:paraId="53F6368D"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2020/21 Expenditure</w:t>
            </w:r>
            <w:r w:rsidRPr="001C0536">
              <w:rPr>
                <w:rFonts w:ascii="Arial" w:eastAsia="Times New Roman" w:hAnsi="Arial" w:cs="Arial"/>
                <w:b/>
                <w:bCs/>
                <w:color w:val="000000"/>
                <w:sz w:val="20"/>
                <w:szCs w:val="20"/>
                <w:lang w:eastAsia="en-GB"/>
              </w:rPr>
              <w:br/>
              <w:t>£</w:t>
            </w:r>
          </w:p>
        </w:tc>
        <w:tc>
          <w:tcPr>
            <w:tcW w:w="1033"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27979072"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Final Balance 2020/21</w:t>
            </w:r>
            <w:r w:rsidRPr="001C0536">
              <w:rPr>
                <w:rFonts w:ascii="Arial" w:eastAsia="Times New Roman" w:hAnsi="Arial" w:cs="Arial"/>
                <w:b/>
                <w:bCs/>
                <w:color w:val="000000"/>
                <w:sz w:val="20"/>
                <w:szCs w:val="20"/>
                <w:lang w:eastAsia="en-GB"/>
              </w:rPr>
              <w:br/>
              <w:t>£</w:t>
            </w:r>
          </w:p>
        </w:tc>
        <w:tc>
          <w:tcPr>
            <w:tcW w:w="1183" w:type="dxa"/>
            <w:tcBorders>
              <w:top w:val="single" w:sz="4" w:space="0" w:color="auto"/>
              <w:left w:val="nil"/>
              <w:bottom w:val="nil"/>
              <w:right w:val="nil"/>
            </w:tcBorders>
            <w:shd w:val="clear" w:color="000000" w:fill="BFBFBF"/>
            <w:vAlign w:val="center"/>
            <w:hideMark/>
          </w:tcPr>
          <w:p w14:paraId="7C8D3B5A"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21/22 Allocation</w:t>
            </w:r>
            <w:r w:rsidRPr="001C0536">
              <w:rPr>
                <w:rFonts w:ascii="Arial" w:eastAsia="Times New Roman" w:hAnsi="Arial" w:cs="Arial"/>
                <w:b/>
                <w:bCs/>
                <w:color w:val="000000"/>
                <w:sz w:val="20"/>
                <w:szCs w:val="20"/>
                <w:lang w:eastAsia="en-GB"/>
              </w:rPr>
              <w:br/>
              <w:t>£</w:t>
            </w:r>
          </w:p>
        </w:tc>
        <w:tc>
          <w:tcPr>
            <w:tcW w:w="1085" w:type="dxa"/>
            <w:tcBorders>
              <w:top w:val="single" w:sz="8" w:space="0" w:color="auto"/>
              <w:left w:val="single" w:sz="8" w:space="0" w:color="auto"/>
              <w:bottom w:val="nil"/>
              <w:right w:val="single" w:sz="8" w:space="0" w:color="auto"/>
            </w:tcBorders>
            <w:shd w:val="clear" w:color="000000" w:fill="BFBFBF"/>
            <w:vAlign w:val="center"/>
            <w:hideMark/>
          </w:tcPr>
          <w:p w14:paraId="512AF902" w14:textId="77777777" w:rsidR="00B5186E" w:rsidRPr="001C0536" w:rsidRDefault="00B5186E" w:rsidP="00B5186E">
            <w:pPr>
              <w:spacing w:after="0" w:line="240" w:lineRule="auto"/>
              <w:jc w:val="center"/>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Total Available 21/22</w:t>
            </w:r>
            <w:r w:rsidRPr="001C0536">
              <w:rPr>
                <w:rFonts w:ascii="Arial" w:eastAsia="Times New Roman" w:hAnsi="Arial" w:cs="Arial"/>
                <w:b/>
                <w:bCs/>
                <w:color w:val="000000"/>
                <w:sz w:val="20"/>
                <w:szCs w:val="20"/>
                <w:lang w:eastAsia="en-GB"/>
              </w:rPr>
              <w:br/>
              <w:t>£</w:t>
            </w:r>
          </w:p>
        </w:tc>
      </w:tr>
      <w:tr w:rsidR="00B5186E" w:rsidRPr="00DE06DE" w14:paraId="3BAA2715" w14:textId="77777777" w:rsidTr="001C0536">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172B512"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Bamber Bridge, Lostock Hall &amp; Walton-le-Dale</w:t>
            </w:r>
          </w:p>
        </w:tc>
        <w:tc>
          <w:tcPr>
            <w:tcW w:w="1134" w:type="dxa"/>
            <w:tcBorders>
              <w:top w:val="nil"/>
              <w:left w:val="nil"/>
              <w:bottom w:val="single" w:sz="4" w:space="0" w:color="auto"/>
              <w:right w:val="single" w:sz="4" w:space="0" w:color="auto"/>
            </w:tcBorders>
            <w:shd w:val="clear" w:color="auto" w:fill="auto"/>
            <w:noWrap/>
            <w:vAlign w:val="center"/>
            <w:hideMark/>
          </w:tcPr>
          <w:p w14:paraId="48992E82"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27,598</w:t>
            </w:r>
          </w:p>
        </w:tc>
        <w:tc>
          <w:tcPr>
            <w:tcW w:w="1280" w:type="dxa"/>
            <w:tcBorders>
              <w:top w:val="nil"/>
              <w:left w:val="nil"/>
              <w:bottom w:val="single" w:sz="4" w:space="0" w:color="auto"/>
              <w:right w:val="single" w:sz="4" w:space="0" w:color="auto"/>
            </w:tcBorders>
            <w:shd w:val="clear" w:color="auto" w:fill="auto"/>
            <w:noWrap/>
            <w:vAlign w:val="center"/>
            <w:hideMark/>
          </w:tcPr>
          <w:p w14:paraId="379A0931"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5,500</w:t>
            </w:r>
          </w:p>
        </w:tc>
        <w:tc>
          <w:tcPr>
            <w:tcW w:w="1372" w:type="dxa"/>
            <w:tcBorders>
              <w:top w:val="nil"/>
              <w:left w:val="nil"/>
              <w:bottom w:val="single" w:sz="4" w:space="0" w:color="auto"/>
              <w:right w:val="nil"/>
            </w:tcBorders>
            <w:shd w:val="clear" w:color="auto" w:fill="auto"/>
            <w:noWrap/>
            <w:vAlign w:val="center"/>
            <w:hideMark/>
          </w:tcPr>
          <w:p w14:paraId="2B5F8015"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0</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09C172F5"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33,098</w:t>
            </w:r>
          </w:p>
        </w:tc>
        <w:tc>
          <w:tcPr>
            <w:tcW w:w="1183" w:type="dxa"/>
            <w:tcBorders>
              <w:top w:val="single" w:sz="4" w:space="0" w:color="auto"/>
              <w:left w:val="nil"/>
              <w:bottom w:val="single" w:sz="4" w:space="0" w:color="auto"/>
              <w:right w:val="nil"/>
            </w:tcBorders>
            <w:shd w:val="clear" w:color="auto" w:fill="auto"/>
            <w:noWrap/>
            <w:vAlign w:val="center"/>
            <w:hideMark/>
          </w:tcPr>
          <w:p w14:paraId="5D63E5DD"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5,500</w:t>
            </w:r>
          </w:p>
        </w:tc>
        <w:tc>
          <w:tcPr>
            <w:tcW w:w="108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76265A"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38,598</w:t>
            </w:r>
          </w:p>
        </w:tc>
      </w:tr>
      <w:tr w:rsidR="00B5186E" w:rsidRPr="00DE06DE" w14:paraId="09D6DBB7" w14:textId="77777777" w:rsidTr="001C053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9AA290C"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Eastern Parishes</w:t>
            </w:r>
          </w:p>
        </w:tc>
        <w:tc>
          <w:tcPr>
            <w:tcW w:w="1134" w:type="dxa"/>
            <w:tcBorders>
              <w:top w:val="nil"/>
              <w:left w:val="nil"/>
              <w:bottom w:val="single" w:sz="4" w:space="0" w:color="auto"/>
              <w:right w:val="single" w:sz="4" w:space="0" w:color="auto"/>
            </w:tcBorders>
            <w:shd w:val="clear" w:color="auto" w:fill="auto"/>
            <w:noWrap/>
            <w:vAlign w:val="center"/>
            <w:hideMark/>
          </w:tcPr>
          <w:p w14:paraId="5FF571B9"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9,114</w:t>
            </w:r>
          </w:p>
        </w:tc>
        <w:tc>
          <w:tcPr>
            <w:tcW w:w="1280" w:type="dxa"/>
            <w:tcBorders>
              <w:top w:val="nil"/>
              <w:left w:val="nil"/>
              <w:bottom w:val="single" w:sz="4" w:space="0" w:color="auto"/>
              <w:right w:val="single" w:sz="4" w:space="0" w:color="auto"/>
            </w:tcBorders>
            <w:shd w:val="clear" w:color="auto" w:fill="auto"/>
            <w:noWrap/>
            <w:vAlign w:val="center"/>
            <w:hideMark/>
          </w:tcPr>
          <w:p w14:paraId="6618A12B"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2,000</w:t>
            </w:r>
          </w:p>
        </w:tc>
        <w:tc>
          <w:tcPr>
            <w:tcW w:w="1372" w:type="dxa"/>
            <w:tcBorders>
              <w:top w:val="nil"/>
              <w:left w:val="nil"/>
              <w:bottom w:val="single" w:sz="4" w:space="0" w:color="auto"/>
              <w:right w:val="nil"/>
            </w:tcBorders>
            <w:shd w:val="clear" w:color="auto" w:fill="auto"/>
            <w:noWrap/>
            <w:vAlign w:val="center"/>
            <w:hideMark/>
          </w:tcPr>
          <w:p w14:paraId="59EBDC17"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1,330</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486746A8"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9,784</w:t>
            </w:r>
          </w:p>
        </w:tc>
        <w:tc>
          <w:tcPr>
            <w:tcW w:w="1183" w:type="dxa"/>
            <w:tcBorders>
              <w:top w:val="nil"/>
              <w:left w:val="nil"/>
              <w:bottom w:val="single" w:sz="4" w:space="0" w:color="auto"/>
              <w:right w:val="nil"/>
            </w:tcBorders>
            <w:shd w:val="clear" w:color="auto" w:fill="auto"/>
            <w:noWrap/>
            <w:vAlign w:val="center"/>
            <w:hideMark/>
          </w:tcPr>
          <w:p w14:paraId="3D0E6EE0"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2,000</w:t>
            </w:r>
          </w:p>
        </w:tc>
        <w:tc>
          <w:tcPr>
            <w:tcW w:w="1085" w:type="dxa"/>
            <w:tcBorders>
              <w:top w:val="nil"/>
              <w:left w:val="single" w:sz="8" w:space="0" w:color="auto"/>
              <w:bottom w:val="single" w:sz="4" w:space="0" w:color="auto"/>
              <w:right w:val="single" w:sz="8" w:space="0" w:color="auto"/>
            </w:tcBorders>
            <w:shd w:val="clear" w:color="auto" w:fill="auto"/>
            <w:noWrap/>
            <w:vAlign w:val="center"/>
            <w:hideMark/>
          </w:tcPr>
          <w:p w14:paraId="6DC06B07"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11,784</w:t>
            </w:r>
          </w:p>
        </w:tc>
      </w:tr>
      <w:tr w:rsidR="00B5186E" w:rsidRPr="00DE06DE" w14:paraId="78ECC3BB" w14:textId="77777777" w:rsidTr="001C053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2B7ABD0"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Leyland &amp; Farington</w:t>
            </w:r>
          </w:p>
        </w:tc>
        <w:tc>
          <w:tcPr>
            <w:tcW w:w="1134" w:type="dxa"/>
            <w:tcBorders>
              <w:top w:val="nil"/>
              <w:left w:val="nil"/>
              <w:bottom w:val="single" w:sz="4" w:space="0" w:color="auto"/>
              <w:right w:val="single" w:sz="4" w:space="0" w:color="auto"/>
            </w:tcBorders>
            <w:shd w:val="clear" w:color="auto" w:fill="auto"/>
            <w:noWrap/>
            <w:vAlign w:val="center"/>
            <w:hideMark/>
          </w:tcPr>
          <w:p w14:paraId="2B47041C"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18,052</w:t>
            </w:r>
          </w:p>
        </w:tc>
        <w:tc>
          <w:tcPr>
            <w:tcW w:w="1280" w:type="dxa"/>
            <w:tcBorders>
              <w:top w:val="nil"/>
              <w:left w:val="nil"/>
              <w:bottom w:val="single" w:sz="4" w:space="0" w:color="auto"/>
              <w:right w:val="single" w:sz="4" w:space="0" w:color="auto"/>
            </w:tcBorders>
            <w:shd w:val="clear" w:color="auto" w:fill="auto"/>
            <w:noWrap/>
            <w:vAlign w:val="center"/>
            <w:hideMark/>
          </w:tcPr>
          <w:p w14:paraId="5E756CD4"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9,000</w:t>
            </w:r>
          </w:p>
        </w:tc>
        <w:tc>
          <w:tcPr>
            <w:tcW w:w="1372" w:type="dxa"/>
            <w:tcBorders>
              <w:top w:val="nil"/>
              <w:left w:val="nil"/>
              <w:bottom w:val="single" w:sz="4" w:space="0" w:color="auto"/>
              <w:right w:val="nil"/>
            </w:tcBorders>
            <w:shd w:val="clear" w:color="auto" w:fill="auto"/>
            <w:noWrap/>
            <w:vAlign w:val="center"/>
            <w:hideMark/>
          </w:tcPr>
          <w:p w14:paraId="59DCE5DE"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1,901</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0A6B6239"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25,151</w:t>
            </w:r>
          </w:p>
        </w:tc>
        <w:tc>
          <w:tcPr>
            <w:tcW w:w="1183" w:type="dxa"/>
            <w:tcBorders>
              <w:top w:val="nil"/>
              <w:left w:val="nil"/>
              <w:bottom w:val="single" w:sz="4" w:space="0" w:color="auto"/>
              <w:right w:val="nil"/>
            </w:tcBorders>
            <w:shd w:val="clear" w:color="auto" w:fill="auto"/>
            <w:noWrap/>
            <w:vAlign w:val="center"/>
            <w:hideMark/>
          </w:tcPr>
          <w:p w14:paraId="54A3DFC0"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9,000</w:t>
            </w:r>
          </w:p>
        </w:tc>
        <w:tc>
          <w:tcPr>
            <w:tcW w:w="1085" w:type="dxa"/>
            <w:tcBorders>
              <w:top w:val="nil"/>
              <w:left w:val="single" w:sz="8" w:space="0" w:color="auto"/>
              <w:bottom w:val="single" w:sz="4" w:space="0" w:color="auto"/>
              <w:right w:val="single" w:sz="8" w:space="0" w:color="auto"/>
            </w:tcBorders>
            <w:shd w:val="clear" w:color="auto" w:fill="auto"/>
            <w:noWrap/>
            <w:vAlign w:val="center"/>
            <w:hideMark/>
          </w:tcPr>
          <w:p w14:paraId="2DCBA7B0"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34,151</w:t>
            </w:r>
          </w:p>
        </w:tc>
      </w:tr>
      <w:tr w:rsidR="00B5186E" w:rsidRPr="00DE06DE" w14:paraId="0496C118" w14:textId="77777777" w:rsidTr="001C053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E1DD100"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Penwortham</w:t>
            </w:r>
          </w:p>
        </w:tc>
        <w:tc>
          <w:tcPr>
            <w:tcW w:w="1134" w:type="dxa"/>
            <w:tcBorders>
              <w:top w:val="nil"/>
              <w:left w:val="nil"/>
              <w:bottom w:val="single" w:sz="4" w:space="0" w:color="auto"/>
              <w:right w:val="single" w:sz="4" w:space="0" w:color="auto"/>
            </w:tcBorders>
            <w:shd w:val="clear" w:color="auto" w:fill="auto"/>
            <w:noWrap/>
            <w:vAlign w:val="center"/>
            <w:hideMark/>
          </w:tcPr>
          <w:p w14:paraId="48E7AE6A"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7,129</w:t>
            </w:r>
          </w:p>
        </w:tc>
        <w:tc>
          <w:tcPr>
            <w:tcW w:w="1280" w:type="dxa"/>
            <w:tcBorders>
              <w:top w:val="nil"/>
              <w:left w:val="nil"/>
              <w:bottom w:val="single" w:sz="4" w:space="0" w:color="auto"/>
              <w:right w:val="single" w:sz="4" w:space="0" w:color="auto"/>
            </w:tcBorders>
            <w:shd w:val="clear" w:color="auto" w:fill="auto"/>
            <w:noWrap/>
            <w:vAlign w:val="center"/>
            <w:hideMark/>
          </w:tcPr>
          <w:p w14:paraId="7B1AE1EF"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5,000</w:t>
            </w:r>
          </w:p>
        </w:tc>
        <w:tc>
          <w:tcPr>
            <w:tcW w:w="1372" w:type="dxa"/>
            <w:tcBorders>
              <w:top w:val="nil"/>
              <w:left w:val="nil"/>
              <w:bottom w:val="single" w:sz="4" w:space="0" w:color="auto"/>
              <w:right w:val="nil"/>
            </w:tcBorders>
            <w:shd w:val="clear" w:color="auto" w:fill="auto"/>
            <w:noWrap/>
            <w:vAlign w:val="center"/>
            <w:hideMark/>
          </w:tcPr>
          <w:p w14:paraId="515A8E53"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400</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1A12F3C6"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11,729</w:t>
            </w:r>
          </w:p>
        </w:tc>
        <w:tc>
          <w:tcPr>
            <w:tcW w:w="1183" w:type="dxa"/>
            <w:tcBorders>
              <w:top w:val="nil"/>
              <w:left w:val="nil"/>
              <w:bottom w:val="single" w:sz="4" w:space="0" w:color="auto"/>
              <w:right w:val="nil"/>
            </w:tcBorders>
            <w:shd w:val="clear" w:color="auto" w:fill="auto"/>
            <w:noWrap/>
            <w:vAlign w:val="center"/>
            <w:hideMark/>
          </w:tcPr>
          <w:p w14:paraId="641EC2CD"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5,000</w:t>
            </w:r>
          </w:p>
        </w:tc>
        <w:tc>
          <w:tcPr>
            <w:tcW w:w="1085" w:type="dxa"/>
            <w:tcBorders>
              <w:top w:val="nil"/>
              <w:left w:val="single" w:sz="8" w:space="0" w:color="auto"/>
              <w:bottom w:val="single" w:sz="4" w:space="0" w:color="auto"/>
              <w:right w:val="single" w:sz="8" w:space="0" w:color="auto"/>
            </w:tcBorders>
            <w:shd w:val="clear" w:color="auto" w:fill="auto"/>
            <w:noWrap/>
            <w:vAlign w:val="center"/>
            <w:hideMark/>
          </w:tcPr>
          <w:p w14:paraId="0B242471"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16,729</w:t>
            </w:r>
          </w:p>
        </w:tc>
      </w:tr>
      <w:tr w:rsidR="00B5186E" w:rsidRPr="00DE06DE" w14:paraId="33EF1FD3" w14:textId="77777777" w:rsidTr="001C053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67A787B"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Western Parishes</w:t>
            </w:r>
          </w:p>
        </w:tc>
        <w:tc>
          <w:tcPr>
            <w:tcW w:w="1134" w:type="dxa"/>
            <w:tcBorders>
              <w:top w:val="nil"/>
              <w:left w:val="nil"/>
              <w:bottom w:val="single" w:sz="4" w:space="0" w:color="auto"/>
              <w:right w:val="single" w:sz="4" w:space="0" w:color="auto"/>
            </w:tcBorders>
            <w:shd w:val="clear" w:color="auto" w:fill="auto"/>
            <w:noWrap/>
            <w:vAlign w:val="center"/>
            <w:hideMark/>
          </w:tcPr>
          <w:p w14:paraId="436CDA74"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4,933</w:t>
            </w:r>
          </w:p>
        </w:tc>
        <w:tc>
          <w:tcPr>
            <w:tcW w:w="1280" w:type="dxa"/>
            <w:tcBorders>
              <w:top w:val="nil"/>
              <w:left w:val="nil"/>
              <w:bottom w:val="single" w:sz="4" w:space="0" w:color="auto"/>
              <w:right w:val="single" w:sz="4" w:space="0" w:color="auto"/>
            </w:tcBorders>
            <w:shd w:val="clear" w:color="auto" w:fill="auto"/>
            <w:noWrap/>
            <w:vAlign w:val="center"/>
            <w:hideMark/>
          </w:tcPr>
          <w:p w14:paraId="420570D4"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3,500</w:t>
            </w:r>
          </w:p>
        </w:tc>
        <w:tc>
          <w:tcPr>
            <w:tcW w:w="1372" w:type="dxa"/>
            <w:tcBorders>
              <w:top w:val="nil"/>
              <w:left w:val="nil"/>
              <w:bottom w:val="single" w:sz="4" w:space="0" w:color="auto"/>
              <w:right w:val="nil"/>
            </w:tcBorders>
            <w:shd w:val="clear" w:color="auto" w:fill="auto"/>
            <w:noWrap/>
            <w:vAlign w:val="center"/>
            <w:hideMark/>
          </w:tcPr>
          <w:p w14:paraId="65C642F0"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3,778</w:t>
            </w:r>
          </w:p>
        </w:tc>
        <w:tc>
          <w:tcPr>
            <w:tcW w:w="1033" w:type="dxa"/>
            <w:tcBorders>
              <w:top w:val="nil"/>
              <w:left w:val="single" w:sz="8" w:space="0" w:color="auto"/>
              <w:bottom w:val="single" w:sz="4" w:space="0" w:color="auto"/>
              <w:right w:val="single" w:sz="8" w:space="0" w:color="auto"/>
            </w:tcBorders>
            <w:shd w:val="clear" w:color="auto" w:fill="auto"/>
            <w:noWrap/>
            <w:vAlign w:val="center"/>
            <w:hideMark/>
          </w:tcPr>
          <w:p w14:paraId="0202EDCC"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4,655</w:t>
            </w:r>
          </w:p>
        </w:tc>
        <w:tc>
          <w:tcPr>
            <w:tcW w:w="1183" w:type="dxa"/>
            <w:tcBorders>
              <w:top w:val="nil"/>
              <w:left w:val="nil"/>
              <w:bottom w:val="single" w:sz="4" w:space="0" w:color="auto"/>
              <w:right w:val="nil"/>
            </w:tcBorders>
            <w:shd w:val="clear" w:color="auto" w:fill="auto"/>
            <w:noWrap/>
            <w:vAlign w:val="center"/>
            <w:hideMark/>
          </w:tcPr>
          <w:p w14:paraId="45696135"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3,500</w:t>
            </w:r>
          </w:p>
        </w:tc>
        <w:tc>
          <w:tcPr>
            <w:tcW w:w="1085" w:type="dxa"/>
            <w:tcBorders>
              <w:top w:val="nil"/>
              <w:left w:val="single" w:sz="8" w:space="0" w:color="auto"/>
              <w:bottom w:val="single" w:sz="4" w:space="0" w:color="auto"/>
              <w:right w:val="single" w:sz="8" w:space="0" w:color="auto"/>
            </w:tcBorders>
            <w:shd w:val="clear" w:color="auto" w:fill="auto"/>
            <w:noWrap/>
            <w:vAlign w:val="center"/>
            <w:hideMark/>
          </w:tcPr>
          <w:p w14:paraId="76C30DA3"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8,155</w:t>
            </w:r>
          </w:p>
        </w:tc>
      </w:tr>
      <w:tr w:rsidR="00B5186E" w:rsidRPr="00DE06DE" w14:paraId="2BFC6A3F" w14:textId="77777777" w:rsidTr="001C053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7A4B3FF"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Boost Fund</w:t>
            </w:r>
          </w:p>
        </w:tc>
        <w:tc>
          <w:tcPr>
            <w:tcW w:w="1134" w:type="dxa"/>
            <w:tcBorders>
              <w:top w:val="nil"/>
              <w:left w:val="nil"/>
              <w:bottom w:val="single" w:sz="4" w:space="0" w:color="auto"/>
              <w:right w:val="single" w:sz="4" w:space="0" w:color="auto"/>
            </w:tcBorders>
            <w:shd w:val="clear" w:color="auto" w:fill="auto"/>
            <w:noWrap/>
            <w:vAlign w:val="center"/>
            <w:hideMark/>
          </w:tcPr>
          <w:p w14:paraId="049A2F62"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hideMark/>
          </w:tcPr>
          <w:p w14:paraId="2A186BE4"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25,000</w:t>
            </w:r>
          </w:p>
        </w:tc>
        <w:tc>
          <w:tcPr>
            <w:tcW w:w="1372" w:type="dxa"/>
            <w:tcBorders>
              <w:top w:val="nil"/>
              <w:left w:val="nil"/>
              <w:bottom w:val="single" w:sz="4" w:space="0" w:color="auto"/>
              <w:right w:val="nil"/>
            </w:tcBorders>
            <w:shd w:val="clear" w:color="auto" w:fill="auto"/>
            <w:noWrap/>
            <w:vAlign w:val="center"/>
            <w:hideMark/>
          </w:tcPr>
          <w:p w14:paraId="05EFC088" w14:textId="77777777" w:rsidR="00B5186E" w:rsidRPr="001C0536" w:rsidRDefault="00B5186E" w:rsidP="00B5186E">
            <w:pPr>
              <w:spacing w:after="0" w:line="240" w:lineRule="auto"/>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 </w:t>
            </w:r>
          </w:p>
        </w:tc>
        <w:tc>
          <w:tcPr>
            <w:tcW w:w="1033" w:type="dxa"/>
            <w:tcBorders>
              <w:top w:val="nil"/>
              <w:left w:val="single" w:sz="8" w:space="0" w:color="auto"/>
              <w:bottom w:val="nil"/>
              <w:right w:val="single" w:sz="8" w:space="0" w:color="auto"/>
            </w:tcBorders>
            <w:shd w:val="clear" w:color="auto" w:fill="auto"/>
            <w:noWrap/>
            <w:vAlign w:val="center"/>
            <w:hideMark/>
          </w:tcPr>
          <w:p w14:paraId="59B9C572"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25,000</w:t>
            </w:r>
          </w:p>
        </w:tc>
        <w:tc>
          <w:tcPr>
            <w:tcW w:w="1183" w:type="dxa"/>
            <w:tcBorders>
              <w:top w:val="nil"/>
              <w:left w:val="nil"/>
              <w:bottom w:val="single" w:sz="4" w:space="0" w:color="auto"/>
              <w:right w:val="nil"/>
            </w:tcBorders>
            <w:shd w:val="clear" w:color="auto" w:fill="auto"/>
            <w:noWrap/>
            <w:vAlign w:val="center"/>
            <w:hideMark/>
          </w:tcPr>
          <w:p w14:paraId="46D88E6A"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25,000</w:t>
            </w:r>
          </w:p>
        </w:tc>
        <w:tc>
          <w:tcPr>
            <w:tcW w:w="1085" w:type="dxa"/>
            <w:tcBorders>
              <w:top w:val="nil"/>
              <w:left w:val="single" w:sz="8" w:space="0" w:color="auto"/>
              <w:bottom w:val="nil"/>
              <w:right w:val="single" w:sz="8" w:space="0" w:color="auto"/>
            </w:tcBorders>
            <w:shd w:val="clear" w:color="auto" w:fill="auto"/>
            <w:noWrap/>
            <w:vAlign w:val="center"/>
            <w:hideMark/>
          </w:tcPr>
          <w:p w14:paraId="7CDC56D7" w14:textId="77777777" w:rsidR="00B5186E" w:rsidRPr="001C0536" w:rsidRDefault="00B5186E" w:rsidP="00B5186E">
            <w:pPr>
              <w:spacing w:after="0" w:line="240" w:lineRule="auto"/>
              <w:jc w:val="right"/>
              <w:rPr>
                <w:rFonts w:ascii="Arial" w:eastAsia="Times New Roman" w:hAnsi="Arial" w:cs="Arial"/>
                <w:color w:val="000000"/>
                <w:sz w:val="20"/>
                <w:szCs w:val="20"/>
                <w:lang w:eastAsia="en-GB"/>
              </w:rPr>
            </w:pPr>
            <w:r w:rsidRPr="001C0536">
              <w:rPr>
                <w:rFonts w:ascii="Arial" w:eastAsia="Times New Roman" w:hAnsi="Arial" w:cs="Arial"/>
                <w:color w:val="000000"/>
                <w:sz w:val="20"/>
                <w:szCs w:val="20"/>
                <w:lang w:eastAsia="en-GB"/>
              </w:rPr>
              <w:t>50,000</w:t>
            </w:r>
          </w:p>
        </w:tc>
      </w:tr>
      <w:tr w:rsidR="00B5186E" w:rsidRPr="00DE06DE" w14:paraId="11D36840" w14:textId="77777777" w:rsidTr="001C0536">
        <w:trPr>
          <w:trHeight w:val="31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0D84BB59" w14:textId="77777777" w:rsidR="00B5186E" w:rsidRPr="001C0536" w:rsidRDefault="00B5186E" w:rsidP="00B5186E">
            <w:pPr>
              <w:spacing w:after="0" w:line="240" w:lineRule="auto"/>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TOTAL</w:t>
            </w:r>
          </w:p>
        </w:tc>
        <w:tc>
          <w:tcPr>
            <w:tcW w:w="1134" w:type="dxa"/>
            <w:tcBorders>
              <w:top w:val="nil"/>
              <w:left w:val="nil"/>
              <w:bottom w:val="single" w:sz="4" w:space="0" w:color="auto"/>
              <w:right w:val="single" w:sz="4" w:space="0" w:color="auto"/>
            </w:tcBorders>
            <w:shd w:val="clear" w:color="000000" w:fill="D9D9D9"/>
            <w:noWrap/>
            <w:vAlign w:val="center"/>
            <w:hideMark/>
          </w:tcPr>
          <w:p w14:paraId="3813EB3F"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66,826</w:t>
            </w:r>
          </w:p>
        </w:tc>
        <w:tc>
          <w:tcPr>
            <w:tcW w:w="1280" w:type="dxa"/>
            <w:tcBorders>
              <w:top w:val="nil"/>
              <w:left w:val="nil"/>
              <w:bottom w:val="single" w:sz="4" w:space="0" w:color="auto"/>
              <w:right w:val="single" w:sz="4" w:space="0" w:color="auto"/>
            </w:tcBorders>
            <w:shd w:val="clear" w:color="000000" w:fill="D9D9D9"/>
            <w:noWrap/>
            <w:vAlign w:val="center"/>
            <w:hideMark/>
          </w:tcPr>
          <w:p w14:paraId="6F34A647"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50,000</w:t>
            </w:r>
          </w:p>
        </w:tc>
        <w:tc>
          <w:tcPr>
            <w:tcW w:w="1372" w:type="dxa"/>
            <w:tcBorders>
              <w:top w:val="nil"/>
              <w:left w:val="nil"/>
              <w:bottom w:val="single" w:sz="4" w:space="0" w:color="auto"/>
              <w:right w:val="nil"/>
            </w:tcBorders>
            <w:shd w:val="clear" w:color="000000" w:fill="D9D9D9"/>
            <w:noWrap/>
            <w:vAlign w:val="center"/>
            <w:hideMark/>
          </w:tcPr>
          <w:p w14:paraId="51DBDC31"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7,408</w:t>
            </w:r>
          </w:p>
        </w:tc>
        <w:tc>
          <w:tcPr>
            <w:tcW w:w="1033"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7A9B1AF0"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109,418</w:t>
            </w:r>
          </w:p>
        </w:tc>
        <w:tc>
          <w:tcPr>
            <w:tcW w:w="1183" w:type="dxa"/>
            <w:tcBorders>
              <w:top w:val="nil"/>
              <w:left w:val="nil"/>
              <w:bottom w:val="single" w:sz="4" w:space="0" w:color="auto"/>
              <w:right w:val="nil"/>
            </w:tcBorders>
            <w:shd w:val="clear" w:color="000000" w:fill="D9D9D9"/>
            <w:noWrap/>
            <w:vAlign w:val="center"/>
            <w:hideMark/>
          </w:tcPr>
          <w:p w14:paraId="2B6572E8"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50,000</w:t>
            </w:r>
          </w:p>
        </w:tc>
        <w:tc>
          <w:tcPr>
            <w:tcW w:w="1085"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6DF602B9" w14:textId="77777777" w:rsidR="00B5186E" w:rsidRPr="001C0536" w:rsidRDefault="00B5186E" w:rsidP="00B5186E">
            <w:pPr>
              <w:spacing w:after="0" w:line="240" w:lineRule="auto"/>
              <w:jc w:val="right"/>
              <w:rPr>
                <w:rFonts w:ascii="Arial" w:eastAsia="Times New Roman" w:hAnsi="Arial" w:cs="Arial"/>
                <w:b/>
                <w:bCs/>
                <w:color w:val="000000"/>
                <w:sz w:val="20"/>
                <w:szCs w:val="20"/>
                <w:lang w:eastAsia="en-GB"/>
              </w:rPr>
            </w:pPr>
            <w:r w:rsidRPr="001C0536">
              <w:rPr>
                <w:rFonts w:ascii="Arial" w:eastAsia="Times New Roman" w:hAnsi="Arial" w:cs="Arial"/>
                <w:b/>
                <w:bCs/>
                <w:color w:val="000000"/>
                <w:sz w:val="20"/>
                <w:szCs w:val="20"/>
                <w:lang w:eastAsia="en-GB"/>
              </w:rPr>
              <w:t>159,418</w:t>
            </w:r>
          </w:p>
        </w:tc>
      </w:tr>
    </w:tbl>
    <w:p w14:paraId="3A5EB1B6" w14:textId="5DD47905" w:rsidR="001768F8" w:rsidRDefault="001768F8" w:rsidP="001768F8">
      <w:pPr>
        <w:spacing w:after="0" w:line="240" w:lineRule="auto"/>
        <w:rPr>
          <w:rFonts w:asciiTheme="majorHAnsi" w:eastAsia="Times New Roman" w:hAnsiTheme="majorHAnsi" w:cstheme="majorHAnsi"/>
          <w:szCs w:val="36"/>
          <w:lang w:eastAsia="en-GB"/>
        </w:rPr>
      </w:pPr>
    </w:p>
    <w:p w14:paraId="3B338FDB" w14:textId="77777777" w:rsidR="001768F8" w:rsidRPr="00B2150C" w:rsidRDefault="001768F8" w:rsidP="00DE06DE">
      <w:pPr>
        <w:spacing w:after="0" w:line="240" w:lineRule="auto"/>
        <w:rPr>
          <w:rFonts w:asciiTheme="majorHAnsi" w:eastAsia="Times New Roman" w:hAnsiTheme="majorHAnsi" w:cstheme="majorHAnsi"/>
          <w:szCs w:val="36"/>
          <w:lang w:eastAsia="en-GB"/>
        </w:rPr>
      </w:pPr>
    </w:p>
    <w:p w14:paraId="47E95AC0" w14:textId="57BDC249" w:rsidR="003742E8" w:rsidRDefault="00F71CA6" w:rsidP="00F71CA6">
      <w:pPr>
        <w:numPr>
          <w:ilvl w:val="0"/>
          <w:numId w:val="8"/>
        </w:numPr>
        <w:spacing w:after="0" w:line="240" w:lineRule="auto"/>
        <w:ind w:left="851" w:hanging="425"/>
        <w:rPr>
          <w:rFonts w:asciiTheme="majorHAnsi" w:eastAsia="Times New Roman" w:hAnsiTheme="majorHAnsi" w:cstheme="majorHAnsi"/>
          <w:szCs w:val="36"/>
          <w:lang w:eastAsia="en-GB"/>
        </w:rPr>
      </w:pPr>
      <w:r w:rsidRPr="00F71CA6">
        <w:rPr>
          <w:rFonts w:asciiTheme="majorHAnsi" w:eastAsia="Times New Roman" w:hAnsiTheme="majorHAnsi" w:cstheme="majorHAnsi"/>
          <w:szCs w:val="36"/>
          <w:lang w:eastAsia="en-GB"/>
        </w:rPr>
        <w:t>Th</w:t>
      </w:r>
      <w:r>
        <w:rPr>
          <w:rFonts w:asciiTheme="majorHAnsi" w:eastAsia="Times New Roman" w:hAnsiTheme="majorHAnsi" w:cstheme="majorHAnsi"/>
          <w:szCs w:val="36"/>
          <w:lang w:eastAsia="en-GB"/>
        </w:rPr>
        <w:t xml:space="preserve">e total allocation for 2021/22 is £159k across all areas including £50k for the </w:t>
      </w:r>
      <w:r w:rsidR="00626201">
        <w:rPr>
          <w:rFonts w:asciiTheme="majorHAnsi" w:eastAsia="Times New Roman" w:hAnsiTheme="majorHAnsi" w:cstheme="majorHAnsi"/>
          <w:szCs w:val="36"/>
          <w:lang w:eastAsia="en-GB"/>
        </w:rPr>
        <w:t>Boost Fund</w:t>
      </w:r>
      <w:r>
        <w:rPr>
          <w:rFonts w:asciiTheme="majorHAnsi" w:eastAsia="Times New Roman" w:hAnsiTheme="majorHAnsi" w:cstheme="majorHAnsi"/>
          <w:szCs w:val="36"/>
          <w:lang w:eastAsia="en-GB"/>
        </w:rPr>
        <w:t xml:space="preserve"> grants</w:t>
      </w:r>
      <w:r w:rsidR="00626201">
        <w:rPr>
          <w:rFonts w:asciiTheme="majorHAnsi" w:eastAsia="Times New Roman" w:hAnsiTheme="majorHAnsi" w:cstheme="majorHAnsi"/>
          <w:szCs w:val="36"/>
          <w:lang w:eastAsia="en-GB"/>
        </w:rPr>
        <w:t>.</w:t>
      </w:r>
    </w:p>
    <w:p w14:paraId="25D3421D" w14:textId="77777777" w:rsidR="00626201" w:rsidRDefault="00626201" w:rsidP="00626201">
      <w:pPr>
        <w:spacing w:after="0" w:line="240" w:lineRule="auto"/>
        <w:ind w:left="851"/>
        <w:rPr>
          <w:rFonts w:asciiTheme="majorHAnsi" w:eastAsia="Times New Roman" w:hAnsiTheme="majorHAnsi" w:cstheme="majorHAnsi"/>
          <w:szCs w:val="36"/>
          <w:lang w:eastAsia="en-GB"/>
        </w:rPr>
      </w:pPr>
    </w:p>
    <w:p w14:paraId="77D86E98" w14:textId="77777777" w:rsidR="00B5186E" w:rsidRDefault="00B5186E" w:rsidP="00F71CA6">
      <w:pPr>
        <w:numPr>
          <w:ilvl w:val="0"/>
          <w:numId w:val="8"/>
        </w:numPr>
        <w:spacing w:after="0" w:line="240" w:lineRule="auto"/>
        <w:ind w:left="851" w:hanging="425"/>
        <w:rPr>
          <w:rFonts w:asciiTheme="majorHAnsi" w:eastAsia="Times New Roman" w:hAnsiTheme="majorHAnsi" w:cstheme="majorHAnsi"/>
          <w:szCs w:val="36"/>
          <w:lang w:eastAsia="en-GB"/>
        </w:rPr>
      </w:pPr>
      <w:r>
        <w:rPr>
          <w:rFonts w:asciiTheme="majorHAnsi" w:eastAsia="Times New Roman" w:hAnsiTheme="majorHAnsi" w:cstheme="majorHAnsi"/>
          <w:szCs w:val="36"/>
          <w:lang w:eastAsia="en-GB"/>
        </w:rPr>
        <w:t>Round One Boost Fund Allocations (announced at May Council) are as follows:</w:t>
      </w:r>
    </w:p>
    <w:p w14:paraId="4517A572" w14:textId="3732D35E" w:rsidR="00B5186E" w:rsidRDefault="00B5186E" w:rsidP="00B5186E">
      <w:pPr>
        <w:pStyle w:val="ListParagraph"/>
        <w:rPr>
          <w:rFonts w:asciiTheme="majorHAnsi" w:eastAsia="Times New Roman" w:hAnsiTheme="majorHAnsi" w:cstheme="majorHAnsi"/>
          <w:szCs w:val="36"/>
          <w:lang w:eastAsia="en-GB"/>
        </w:rPr>
      </w:pPr>
    </w:p>
    <w:tbl>
      <w:tblPr>
        <w:tblStyle w:val="TableGrid"/>
        <w:tblpPr w:leftFromText="180" w:rightFromText="180" w:vertAnchor="text" w:horzAnchor="page" w:tblpX="1951" w:tblpY="139"/>
        <w:tblW w:w="9016" w:type="dxa"/>
        <w:tblLook w:val="04A0" w:firstRow="1" w:lastRow="0" w:firstColumn="1" w:lastColumn="0" w:noHBand="0" w:noVBand="1"/>
      </w:tblPr>
      <w:tblGrid>
        <w:gridCol w:w="2069"/>
        <w:gridCol w:w="1998"/>
        <w:gridCol w:w="1647"/>
        <w:gridCol w:w="1539"/>
        <w:gridCol w:w="1763"/>
      </w:tblGrid>
      <w:tr w:rsidR="00545AC0" w14:paraId="23CFE028" w14:textId="77777777" w:rsidTr="0083773D">
        <w:tc>
          <w:tcPr>
            <w:tcW w:w="2069" w:type="dxa"/>
            <w:shd w:val="clear" w:color="auto" w:fill="D9D9D9" w:themeFill="background1" w:themeFillShade="D9"/>
            <w:vAlign w:val="center"/>
          </w:tcPr>
          <w:p w14:paraId="41C9CC9F" w14:textId="77777777" w:rsidR="00545AC0" w:rsidRPr="001C0536" w:rsidRDefault="00545AC0" w:rsidP="0083773D">
            <w:pPr>
              <w:pStyle w:val="ListParagraph"/>
              <w:ind w:left="0"/>
              <w:jc w:val="center"/>
              <w:rPr>
                <w:rFonts w:asciiTheme="majorHAnsi" w:eastAsia="Times New Roman" w:hAnsiTheme="majorHAnsi" w:cstheme="majorHAnsi"/>
                <w:b/>
                <w:bCs/>
                <w:sz w:val="20"/>
                <w:szCs w:val="32"/>
                <w:lang w:eastAsia="en-GB"/>
              </w:rPr>
            </w:pPr>
            <w:r w:rsidRPr="001C0536">
              <w:rPr>
                <w:rFonts w:asciiTheme="majorHAnsi" w:eastAsia="Times New Roman" w:hAnsiTheme="majorHAnsi" w:cstheme="majorHAnsi"/>
                <w:b/>
                <w:bCs/>
                <w:sz w:val="20"/>
                <w:szCs w:val="32"/>
                <w:lang w:eastAsia="en-GB"/>
              </w:rPr>
              <w:t>Hub</w:t>
            </w:r>
          </w:p>
        </w:tc>
        <w:tc>
          <w:tcPr>
            <w:tcW w:w="1998" w:type="dxa"/>
            <w:shd w:val="clear" w:color="auto" w:fill="D9D9D9" w:themeFill="background1" w:themeFillShade="D9"/>
            <w:vAlign w:val="center"/>
          </w:tcPr>
          <w:p w14:paraId="75BBD656" w14:textId="77777777" w:rsidR="00545AC0" w:rsidRPr="001C0536" w:rsidRDefault="00545AC0" w:rsidP="0083773D">
            <w:pPr>
              <w:pStyle w:val="ListParagraph"/>
              <w:ind w:left="0"/>
              <w:jc w:val="center"/>
              <w:rPr>
                <w:rFonts w:asciiTheme="majorHAnsi" w:eastAsia="Times New Roman" w:hAnsiTheme="majorHAnsi" w:cstheme="majorHAnsi"/>
                <w:b/>
                <w:bCs/>
                <w:sz w:val="20"/>
                <w:szCs w:val="32"/>
                <w:lang w:eastAsia="en-GB"/>
              </w:rPr>
            </w:pPr>
            <w:r w:rsidRPr="001C0536">
              <w:rPr>
                <w:rFonts w:asciiTheme="majorHAnsi" w:eastAsia="Times New Roman" w:hAnsiTheme="majorHAnsi" w:cstheme="majorHAnsi"/>
                <w:b/>
                <w:bCs/>
                <w:sz w:val="20"/>
                <w:szCs w:val="32"/>
                <w:lang w:eastAsia="en-GB"/>
              </w:rPr>
              <w:t>Project</w:t>
            </w:r>
          </w:p>
        </w:tc>
        <w:tc>
          <w:tcPr>
            <w:tcW w:w="1647" w:type="dxa"/>
            <w:shd w:val="clear" w:color="auto" w:fill="D9D9D9" w:themeFill="background1" w:themeFillShade="D9"/>
            <w:vAlign w:val="center"/>
          </w:tcPr>
          <w:p w14:paraId="421A94A2" w14:textId="77777777" w:rsidR="00545AC0" w:rsidRPr="001C0536" w:rsidRDefault="00545AC0" w:rsidP="0083773D">
            <w:pPr>
              <w:pStyle w:val="ListParagraph"/>
              <w:ind w:left="0"/>
              <w:jc w:val="center"/>
              <w:rPr>
                <w:rFonts w:asciiTheme="majorHAnsi" w:eastAsia="Times New Roman" w:hAnsiTheme="majorHAnsi" w:cstheme="majorHAnsi"/>
                <w:b/>
                <w:bCs/>
                <w:sz w:val="20"/>
                <w:szCs w:val="32"/>
                <w:lang w:eastAsia="en-GB"/>
              </w:rPr>
            </w:pPr>
            <w:r w:rsidRPr="001C0536">
              <w:rPr>
                <w:rFonts w:asciiTheme="majorHAnsi" w:eastAsia="Times New Roman" w:hAnsiTheme="majorHAnsi" w:cstheme="majorHAnsi"/>
                <w:b/>
                <w:bCs/>
                <w:sz w:val="20"/>
                <w:szCs w:val="32"/>
                <w:lang w:eastAsia="en-GB"/>
              </w:rPr>
              <w:t>Allocation</w:t>
            </w:r>
          </w:p>
        </w:tc>
        <w:tc>
          <w:tcPr>
            <w:tcW w:w="1539" w:type="dxa"/>
            <w:shd w:val="clear" w:color="auto" w:fill="D9D9D9" w:themeFill="background1" w:themeFillShade="D9"/>
            <w:vAlign w:val="center"/>
          </w:tcPr>
          <w:p w14:paraId="10C4DA34" w14:textId="3E7FAEB7" w:rsidR="00545AC0" w:rsidRPr="001C0536" w:rsidRDefault="00545AC0" w:rsidP="0083773D">
            <w:pPr>
              <w:pStyle w:val="ListParagraph"/>
              <w:ind w:left="0"/>
              <w:jc w:val="center"/>
              <w:rPr>
                <w:rFonts w:asciiTheme="majorHAnsi" w:eastAsia="Times New Roman" w:hAnsiTheme="majorHAnsi" w:cstheme="majorHAnsi"/>
                <w:b/>
                <w:bCs/>
                <w:sz w:val="20"/>
                <w:szCs w:val="32"/>
                <w:lang w:eastAsia="en-GB"/>
              </w:rPr>
            </w:pPr>
            <w:r>
              <w:rPr>
                <w:rFonts w:asciiTheme="majorHAnsi" w:eastAsia="Times New Roman" w:hAnsiTheme="majorHAnsi" w:cstheme="majorHAnsi"/>
                <w:b/>
                <w:bCs/>
                <w:sz w:val="20"/>
                <w:szCs w:val="32"/>
                <w:lang w:eastAsia="en-GB"/>
              </w:rPr>
              <w:t xml:space="preserve">Match funding </w:t>
            </w:r>
            <w:r w:rsidR="0083773D">
              <w:rPr>
                <w:rFonts w:asciiTheme="majorHAnsi" w:eastAsia="Times New Roman" w:hAnsiTheme="majorHAnsi" w:cstheme="majorHAnsi"/>
                <w:b/>
                <w:bCs/>
                <w:sz w:val="20"/>
                <w:szCs w:val="32"/>
                <w:lang w:eastAsia="en-GB"/>
              </w:rPr>
              <w:t xml:space="preserve">required </w:t>
            </w:r>
            <w:r>
              <w:rPr>
                <w:rFonts w:asciiTheme="majorHAnsi" w:eastAsia="Times New Roman" w:hAnsiTheme="majorHAnsi" w:cstheme="majorHAnsi"/>
                <w:b/>
                <w:bCs/>
                <w:sz w:val="20"/>
                <w:szCs w:val="32"/>
                <w:lang w:eastAsia="en-GB"/>
              </w:rPr>
              <w:t>from hub</w:t>
            </w:r>
          </w:p>
        </w:tc>
        <w:tc>
          <w:tcPr>
            <w:tcW w:w="1763" w:type="dxa"/>
            <w:shd w:val="clear" w:color="auto" w:fill="D9D9D9" w:themeFill="background1" w:themeFillShade="D9"/>
            <w:vAlign w:val="center"/>
          </w:tcPr>
          <w:p w14:paraId="6AF3BE13" w14:textId="6289A7E4" w:rsidR="00545AC0" w:rsidRPr="001C0536" w:rsidRDefault="0083773D" w:rsidP="0083773D">
            <w:pPr>
              <w:pStyle w:val="ListParagraph"/>
              <w:ind w:left="0"/>
              <w:jc w:val="center"/>
              <w:rPr>
                <w:rFonts w:asciiTheme="majorHAnsi" w:eastAsia="Times New Roman" w:hAnsiTheme="majorHAnsi" w:cstheme="majorHAnsi"/>
                <w:b/>
                <w:bCs/>
                <w:sz w:val="20"/>
                <w:szCs w:val="32"/>
                <w:lang w:eastAsia="en-GB"/>
              </w:rPr>
            </w:pPr>
            <w:r>
              <w:rPr>
                <w:rFonts w:asciiTheme="majorHAnsi" w:eastAsia="Times New Roman" w:hAnsiTheme="majorHAnsi" w:cstheme="majorHAnsi"/>
                <w:b/>
                <w:bCs/>
                <w:sz w:val="20"/>
                <w:szCs w:val="32"/>
                <w:lang w:eastAsia="en-GB"/>
              </w:rPr>
              <w:t xml:space="preserve">Additional / external funding secured </w:t>
            </w:r>
          </w:p>
        </w:tc>
      </w:tr>
      <w:tr w:rsidR="00545AC0" w14:paraId="6F3BF0D7" w14:textId="77777777" w:rsidTr="0083773D">
        <w:trPr>
          <w:trHeight w:val="953"/>
        </w:trPr>
        <w:tc>
          <w:tcPr>
            <w:tcW w:w="2069" w:type="dxa"/>
            <w:tcBorders>
              <w:top w:val="nil"/>
              <w:left w:val="single" w:sz="4" w:space="0" w:color="auto"/>
              <w:bottom w:val="single" w:sz="4" w:space="0" w:color="auto"/>
              <w:right w:val="single" w:sz="4" w:space="0" w:color="auto"/>
            </w:tcBorders>
            <w:shd w:val="clear" w:color="auto" w:fill="auto"/>
            <w:vAlign w:val="center"/>
          </w:tcPr>
          <w:p w14:paraId="78D71EBE"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sidRPr="001C0536">
              <w:rPr>
                <w:rFonts w:ascii="Arial" w:eastAsia="Times New Roman" w:hAnsi="Arial" w:cs="Arial"/>
                <w:color w:val="000000"/>
                <w:sz w:val="20"/>
                <w:szCs w:val="20"/>
                <w:lang w:eastAsia="en-GB"/>
              </w:rPr>
              <w:t>Bamber Bridge, Lostock Hall &amp; Walton-le-Dale</w:t>
            </w:r>
          </w:p>
        </w:tc>
        <w:tc>
          <w:tcPr>
            <w:tcW w:w="1998" w:type="dxa"/>
            <w:vAlign w:val="center"/>
          </w:tcPr>
          <w:p w14:paraId="6FC35269"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sidRPr="001C0536">
              <w:rPr>
                <w:rFonts w:asciiTheme="majorHAnsi" w:eastAsia="Times New Roman" w:hAnsiTheme="majorHAnsi" w:cstheme="majorHAnsi"/>
                <w:sz w:val="20"/>
                <w:szCs w:val="20"/>
                <w:lang w:eastAsia="en-GB"/>
              </w:rPr>
              <w:t>Bamber Bridge Foodbank Premises</w:t>
            </w:r>
          </w:p>
        </w:tc>
        <w:tc>
          <w:tcPr>
            <w:tcW w:w="1647" w:type="dxa"/>
            <w:vAlign w:val="center"/>
          </w:tcPr>
          <w:p w14:paraId="333D7BDC"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£7250</w:t>
            </w:r>
          </w:p>
        </w:tc>
        <w:tc>
          <w:tcPr>
            <w:tcW w:w="1539" w:type="dxa"/>
            <w:vAlign w:val="center"/>
          </w:tcPr>
          <w:p w14:paraId="58C5682F" w14:textId="77777777" w:rsidR="00545AC0"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£7250</w:t>
            </w:r>
          </w:p>
        </w:tc>
        <w:tc>
          <w:tcPr>
            <w:tcW w:w="1763" w:type="dxa"/>
            <w:vAlign w:val="bottom"/>
          </w:tcPr>
          <w:p w14:paraId="283AB4EF"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p>
        </w:tc>
      </w:tr>
      <w:tr w:rsidR="00545AC0" w14:paraId="10A9D960" w14:textId="77777777" w:rsidTr="0083773D">
        <w:trPr>
          <w:trHeight w:val="839"/>
        </w:trPr>
        <w:tc>
          <w:tcPr>
            <w:tcW w:w="2069" w:type="dxa"/>
            <w:tcBorders>
              <w:top w:val="nil"/>
              <w:left w:val="single" w:sz="4" w:space="0" w:color="auto"/>
              <w:bottom w:val="single" w:sz="4" w:space="0" w:color="auto"/>
              <w:right w:val="single" w:sz="4" w:space="0" w:color="auto"/>
            </w:tcBorders>
            <w:shd w:val="clear" w:color="auto" w:fill="auto"/>
            <w:vAlign w:val="center"/>
          </w:tcPr>
          <w:p w14:paraId="699354E6"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sidRPr="001C0536">
              <w:rPr>
                <w:rFonts w:ascii="Arial" w:eastAsia="Times New Roman" w:hAnsi="Arial" w:cs="Arial"/>
                <w:color w:val="000000"/>
                <w:sz w:val="20"/>
                <w:szCs w:val="20"/>
                <w:lang w:eastAsia="en-GB"/>
              </w:rPr>
              <w:t>Eastern Parishes</w:t>
            </w:r>
          </w:p>
        </w:tc>
        <w:tc>
          <w:tcPr>
            <w:tcW w:w="1998" w:type="dxa"/>
            <w:vAlign w:val="center"/>
          </w:tcPr>
          <w:p w14:paraId="542CF1DE"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Gregson Lane Changing Rooms</w:t>
            </w:r>
          </w:p>
        </w:tc>
        <w:tc>
          <w:tcPr>
            <w:tcW w:w="1647" w:type="dxa"/>
            <w:vAlign w:val="center"/>
          </w:tcPr>
          <w:p w14:paraId="5B47A438"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£6307</w:t>
            </w:r>
          </w:p>
        </w:tc>
        <w:tc>
          <w:tcPr>
            <w:tcW w:w="1539" w:type="dxa"/>
            <w:vAlign w:val="center"/>
          </w:tcPr>
          <w:p w14:paraId="6673D8A0" w14:textId="77777777" w:rsidR="00545AC0"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£6307</w:t>
            </w:r>
          </w:p>
        </w:tc>
        <w:tc>
          <w:tcPr>
            <w:tcW w:w="1763" w:type="dxa"/>
            <w:vAlign w:val="bottom"/>
          </w:tcPr>
          <w:p w14:paraId="054A5BA1" w14:textId="56640DDF" w:rsidR="00545AC0" w:rsidRPr="001C0536" w:rsidRDefault="0083773D"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TBC – estates budget</w:t>
            </w:r>
          </w:p>
        </w:tc>
      </w:tr>
      <w:tr w:rsidR="00545AC0" w14:paraId="08C5CE9A" w14:textId="77777777" w:rsidTr="0083773D">
        <w:trPr>
          <w:trHeight w:val="891"/>
        </w:trPr>
        <w:tc>
          <w:tcPr>
            <w:tcW w:w="2069" w:type="dxa"/>
            <w:vMerge w:val="restart"/>
            <w:tcBorders>
              <w:top w:val="nil"/>
              <w:left w:val="single" w:sz="4" w:space="0" w:color="auto"/>
              <w:right w:val="single" w:sz="4" w:space="0" w:color="auto"/>
            </w:tcBorders>
            <w:shd w:val="clear" w:color="auto" w:fill="auto"/>
            <w:vAlign w:val="center"/>
          </w:tcPr>
          <w:p w14:paraId="5F04FFF4"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sidRPr="001C0536">
              <w:rPr>
                <w:rFonts w:ascii="Arial" w:eastAsia="Times New Roman" w:hAnsi="Arial" w:cs="Arial"/>
                <w:color w:val="000000"/>
                <w:sz w:val="20"/>
                <w:szCs w:val="20"/>
                <w:lang w:eastAsia="en-GB"/>
              </w:rPr>
              <w:t>Leyland &amp; Farington</w:t>
            </w:r>
          </w:p>
        </w:tc>
        <w:tc>
          <w:tcPr>
            <w:tcW w:w="1998" w:type="dxa"/>
            <w:vAlign w:val="center"/>
          </w:tcPr>
          <w:p w14:paraId="5DDC29CD"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Eagle &amp; Child Bowling Club entrance</w:t>
            </w:r>
          </w:p>
        </w:tc>
        <w:tc>
          <w:tcPr>
            <w:tcW w:w="1647" w:type="dxa"/>
            <w:vAlign w:val="center"/>
          </w:tcPr>
          <w:p w14:paraId="623C8878"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£2500</w:t>
            </w:r>
          </w:p>
        </w:tc>
        <w:tc>
          <w:tcPr>
            <w:tcW w:w="1539" w:type="dxa"/>
            <w:vAlign w:val="center"/>
          </w:tcPr>
          <w:p w14:paraId="474C4C1E" w14:textId="77777777" w:rsidR="00545AC0"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£2500</w:t>
            </w:r>
          </w:p>
        </w:tc>
        <w:tc>
          <w:tcPr>
            <w:tcW w:w="1763" w:type="dxa"/>
            <w:vAlign w:val="bottom"/>
          </w:tcPr>
          <w:p w14:paraId="551103A6"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p>
        </w:tc>
      </w:tr>
      <w:tr w:rsidR="00545AC0" w14:paraId="0C89FF9C" w14:textId="77777777" w:rsidTr="0083773D">
        <w:tc>
          <w:tcPr>
            <w:tcW w:w="2069" w:type="dxa"/>
            <w:vMerge/>
            <w:tcBorders>
              <w:left w:val="single" w:sz="4" w:space="0" w:color="auto"/>
              <w:bottom w:val="single" w:sz="4" w:space="0" w:color="auto"/>
              <w:right w:val="single" w:sz="4" w:space="0" w:color="auto"/>
            </w:tcBorders>
            <w:shd w:val="clear" w:color="auto" w:fill="auto"/>
            <w:vAlign w:val="center"/>
          </w:tcPr>
          <w:p w14:paraId="27938E83" w14:textId="77777777" w:rsidR="00545AC0" w:rsidRPr="001C0536" w:rsidRDefault="00545AC0" w:rsidP="00545AC0">
            <w:pPr>
              <w:pStyle w:val="ListParagraph"/>
              <w:ind w:left="0"/>
              <w:jc w:val="center"/>
              <w:rPr>
                <w:rFonts w:ascii="Arial" w:eastAsia="Times New Roman" w:hAnsi="Arial" w:cs="Arial"/>
                <w:color w:val="000000"/>
                <w:sz w:val="20"/>
                <w:szCs w:val="20"/>
                <w:lang w:eastAsia="en-GB"/>
              </w:rPr>
            </w:pPr>
          </w:p>
        </w:tc>
        <w:tc>
          <w:tcPr>
            <w:tcW w:w="1998" w:type="dxa"/>
            <w:vAlign w:val="center"/>
          </w:tcPr>
          <w:p w14:paraId="62CF03A4"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Farington Lodges</w:t>
            </w:r>
          </w:p>
        </w:tc>
        <w:tc>
          <w:tcPr>
            <w:tcW w:w="1647" w:type="dxa"/>
            <w:vAlign w:val="center"/>
          </w:tcPr>
          <w:p w14:paraId="3ACB926E"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£3325</w:t>
            </w:r>
          </w:p>
        </w:tc>
        <w:tc>
          <w:tcPr>
            <w:tcW w:w="1539" w:type="dxa"/>
            <w:vAlign w:val="center"/>
          </w:tcPr>
          <w:p w14:paraId="2EBD565C" w14:textId="77777777" w:rsidR="00545AC0"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£3325</w:t>
            </w:r>
          </w:p>
        </w:tc>
        <w:tc>
          <w:tcPr>
            <w:tcW w:w="1763" w:type="dxa"/>
            <w:vAlign w:val="bottom"/>
          </w:tcPr>
          <w:p w14:paraId="30A6DD71" w14:textId="7FE9B90C" w:rsidR="00545AC0" w:rsidRPr="001C0536" w:rsidRDefault="0083773D" w:rsidP="0083773D">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£11,150 Farington Fund</w:t>
            </w:r>
          </w:p>
        </w:tc>
      </w:tr>
      <w:tr w:rsidR="00545AC0" w14:paraId="3F84E1D3" w14:textId="77777777" w:rsidTr="0083773D">
        <w:trPr>
          <w:trHeight w:val="689"/>
        </w:trPr>
        <w:tc>
          <w:tcPr>
            <w:tcW w:w="2069" w:type="dxa"/>
            <w:vMerge w:val="restart"/>
            <w:tcBorders>
              <w:top w:val="nil"/>
              <w:left w:val="single" w:sz="4" w:space="0" w:color="auto"/>
              <w:right w:val="single" w:sz="4" w:space="0" w:color="auto"/>
            </w:tcBorders>
            <w:shd w:val="clear" w:color="auto" w:fill="auto"/>
            <w:vAlign w:val="center"/>
          </w:tcPr>
          <w:p w14:paraId="251FC90F"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sidRPr="001C0536">
              <w:rPr>
                <w:rFonts w:ascii="Arial" w:eastAsia="Times New Roman" w:hAnsi="Arial" w:cs="Arial"/>
                <w:color w:val="000000"/>
                <w:sz w:val="20"/>
                <w:szCs w:val="20"/>
                <w:lang w:eastAsia="en-GB"/>
              </w:rPr>
              <w:t>Penwortham</w:t>
            </w:r>
          </w:p>
        </w:tc>
        <w:tc>
          <w:tcPr>
            <w:tcW w:w="1998" w:type="dxa"/>
            <w:vAlign w:val="center"/>
          </w:tcPr>
          <w:p w14:paraId="4F70FF91" w14:textId="34A9E5A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Conservation area signage</w:t>
            </w:r>
          </w:p>
        </w:tc>
        <w:tc>
          <w:tcPr>
            <w:tcW w:w="1647" w:type="dxa"/>
            <w:vAlign w:val="center"/>
          </w:tcPr>
          <w:p w14:paraId="3D094394" w14:textId="3315E09A" w:rsidR="00545AC0" w:rsidRPr="001C0536" w:rsidRDefault="0083773D"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£1020</w:t>
            </w:r>
          </w:p>
        </w:tc>
        <w:tc>
          <w:tcPr>
            <w:tcW w:w="1539" w:type="dxa"/>
            <w:vAlign w:val="center"/>
          </w:tcPr>
          <w:p w14:paraId="27725FCE" w14:textId="13EFB348" w:rsidR="00545AC0" w:rsidRPr="001C0536" w:rsidRDefault="0083773D"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£1020</w:t>
            </w:r>
          </w:p>
        </w:tc>
        <w:tc>
          <w:tcPr>
            <w:tcW w:w="1763" w:type="dxa"/>
            <w:vAlign w:val="bottom"/>
          </w:tcPr>
          <w:p w14:paraId="69D22FE9"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p>
        </w:tc>
      </w:tr>
      <w:tr w:rsidR="00545AC0" w14:paraId="78492DB2" w14:textId="77777777" w:rsidTr="0083773D">
        <w:trPr>
          <w:trHeight w:val="713"/>
        </w:trPr>
        <w:tc>
          <w:tcPr>
            <w:tcW w:w="2069" w:type="dxa"/>
            <w:vMerge/>
            <w:tcBorders>
              <w:left w:val="single" w:sz="4" w:space="0" w:color="auto"/>
              <w:bottom w:val="single" w:sz="4" w:space="0" w:color="auto"/>
              <w:right w:val="single" w:sz="4" w:space="0" w:color="auto"/>
            </w:tcBorders>
            <w:shd w:val="clear" w:color="auto" w:fill="auto"/>
            <w:vAlign w:val="center"/>
          </w:tcPr>
          <w:p w14:paraId="6BCA213B" w14:textId="77777777" w:rsidR="00545AC0" w:rsidRPr="001C0536" w:rsidRDefault="00545AC0" w:rsidP="00545AC0">
            <w:pPr>
              <w:pStyle w:val="ListParagraph"/>
              <w:ind w:left="0"/>
              <w:jc w:val="center"/>
              <w:rPr>
                <w:rFonts w:ascii="Arial" w:eastAsia="Times New Roman" w:hAnsi="Arial" w:cs="Arial"/>
                <w:color w:val="000000"/>
                <w:sz w:val="20"/>
                <w:szCs w:val="20"/>
                <w:lang w:eastAsia="en-GB"/>
              </w:rPr>
            </w:pPr>
          </w:p>
        </w:tc>
        <w:tc>
          <w:tcPr>
            <w:tcW w:w="1998" w:type="dxa"/>
            <w:vAlign w:val="center"/>
          </w:tcPr>
          <w:p w14:paraId="4469C55A" w14:textId="1A3B9D41"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Mental health awareness</w:t>
            </w:r>
          </w:p>
        </w:tc>
        <w:tc>
          <w:tcPr>
            <w:tcW w:w="1647" w:type="dxa"/>
            <w:vAlign w:val="center"/>
          </w:tcPr>
          <w:p w14:paraId="28C4DD59" w14:textId="0FA85435" w:rsidR="00545AC0" w:rsidRPr="001C0536" w:rsidRDefault="0083773D"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£900</w:t>
            </w:r>
          </w:p>
        </w:tc>
        <w:tc>
          <w:tcPr>
            <w:tcW w:w="1539" w:type="dxa"/>
            <w:vAlign w:val="center"/>
          </w:tcPr>
          <w:p w14:paraId="236C5608" w14:textId="50AE2415" w:rsidR="00545AC0" w:rsidRPr="001C0536" w:rsidRDefault="0083773D" w:rsidP="00545AC0">
            <w:pPr>
              <w:pStyle w:val="ListParagraph"/>
              <w:ind w:left="0"/>
              <w:jc w:val="cente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£900</w:t>
            </w:r>
          </w:p>
        </w:tc>
        <w:tc>
          <w:tcPr>
            <w:tcW w:w="1763" w:type="dxa"/>
            <w:vAlign w:val="bottom"/>
          </w:tcPr>
          <w:p w14:paraId="0E2D3B50" w14:textId="77777777" w:rsidR="00545AC0" w:rsidRPr="001C0536" w:rsidRDefault="00545AC0" w:rsidP="00545AC0">
            <w:pPr>
              <w:pStyle w:val="ListParagraph"/>
              <w:ind w:left="0"/>
              <w:jc w:val="center"/>
              <w:rPr>
                <w:rFonts w:asciiTheme="majorHAnsi" w:eastAsia="Times New Roman" w:hAnsiTheme="majorHAnsi" w:cstheme="majorHAnsi"/>
                <w:sz w:val="20"/>
                <w:szCs w:val="20"/>
                <w:lang w:eastAsia="en-GB"/>
              </w:rPr>
            </w:pPr>
          </w:p>
        </w:tc>
      </w:tr>
      <w:tr w:rsidR="0083773D" w14:paraId="48093C74" w14:textId="77777777" w:rsidTr="00206E4C">
        <w:tc>
          <w:tcPr>
            <w:tcW w:w="4067" w:type="dxa"/>
            <w:gridSpan w:val="2"/>
            <w:vAlign w:val="center"/>
          </w:tcPr>
          <w:p w14:paraId="6BB15E24" w14:textId="20110BAB" w:rsidR="0083773D" w:rsidRPr="0083773D" w:rsidRDefault="0083773D" w:rsidP="0083773D">
            <w:pPr>
              <w:pStyle w:val="ListParagraph"/>
              <w:ind w:left="0"/>
              <w:jc w:val="right"/>
              <w:rPr>
                <w:rFonts w:asciiTheme="majorHAnsi" w:eastAsia="Times New Roman" w:hAnsiTheme="majorHAnsi" w:cstheme="majorHAnsi"/>
                <w:b/>
                <w:bCs/>
                <w:sz w:val="20"/>
                <w:szCs w:val="32"/>
                <w:lang w:eastAsia="en-GB"/>
              </w:rPr>
            </w:pPr>
            <w:r w:rsidRPr="0083773D">
              <w:rPr>
                <w:rFonts w:asciiTheme="majorHAnsi" w:eastAsia="Times New Roman" w:hAnsiTheme="majorHAnsi" w:cstheme="majorHAnsi"/>
                <w:b/>
                <w:bCs/>
                <w:sz w:val="20"/>
                <w:szCs w:val="32"/>
                <w:lang w:eastAsia="en-GB"/>
              </w:rPr>
              <w:t>Total</w:t>
            </w:r>
          </w:p>
        </w:tc>
        <w:tc>
          <w:tcPr>
            <w:tcW w:w="1647" w:type="dxa"/>
            <w:vAlign w:val="center"/>
          </w:tcPr>
          <w:p w14:paraId="0E758D02" w14:textId="3B7D2E4A" w:rsidR="0083773D" w:rsidRPr="0083773D" w:rsidRDefault="0083773D" w:rsidP="00545AC0">
            <w:pPr>
              <w:pStyle w:val="ListParagraph"/>
              <w:ind w:left="0"/>
              <w:jc w:val="center"/>
              <w:rPr>
                <w:rFonts w:asciiTheme="majorHAnsi" w:eastAsia="Times New Roman" w:hAnsiTheme="majorHAnsi" w:cstheme="majorHAnsi"/>
                <w:sz w:val="20"/>
                <w:szCs w:val="32"/>
                <w:lang w:eastAsia="en-GB"/>
              </w:rPr>
            </w:pPr>
            <w:r w:rsidRPr="0083773D">
              <w:rPr>
                <w:rFonts w:asciiTheme="majorHAnsi" w:eastAsia="Times New Roman" w:hAnsiTheme="majorHAnsi" w:cstheme="majorHAnsi"/>
                <w:sz w:val="20"/>
                <w:szCs w:val="32"/>
                <w:lang w:eastAsia="en-GB"/>
              </w:rPr>
              <w:t>£21,302</w:t>
            </w:r>
          </w:p>
        </w:tc>
        <w:tc>
          <w:tcPr>
            <w:tcW w:w="1539" w:type="dxa"/>
            <w:vAlign w:val="center"/>
          </w:tcPr>
          <w:p w14:paraId="4EAF3801" w14:textId="34AF5260" w:rsidR="0083773D" w:rsidRPr="0083773D" w:rsidRDefault="0083773D" w:rsidP="00545AC0">
            <w:pPr>
              <w:pStyle w:val="ListParagraph"/>
              <w:ind w:left="0"/>
              <w:jc w:val="center"/>
              <w:rPr>
                <w:rFonts w:asciiTheme="majorHAnsi" w:eastAsia="Times New Roman" w:hAnsiTheme="majorHAnsi" w:cstheme="majorHAnsi"/>
                <w:sz w:val="20"/>
                <w:szCs w:val="32"/>
                <w:lang w:eastAsia="en-GB"/>
              </w:rPr>
            </w:pPr>
            <w:r>
              <w:rPr>
                <w:rFonts w:asciiTheme="majorHAnsi" w:eastAsia="Times New Roman" w:hAnsiTheme="majorHAnsi" w:cstheme="majorHAnsi"/>
                <w:sz w:val="20"/>
                <w:szCs w:val="32"/>
                <w:lang w:eastAsia="en-GB"/>
              </w:rPr>
              <w:t>£21,302</w:t>
            </w:r>
          </w:p>
        </w:tc>
        <w:tc>
          <w:tcPr>
            <w:tcW w:w="1763" w:type="dxa"/>
            <w:vAlign w:val="bottom"/>
          </w:tcPr>
          <w:p w14:paraId="330453A2" w14:textId="77777777" w:rsidR="0083773D" w:rsidRPr="0083773D" w:rsidRDefault="0083773D" w:rsidP="00545AC0">
            <w:pPr>
              <w:pStyle w:val="ListParagraph"/>
              <w:ind w:left="0"/>
              <w:jc w:val="center"/>
              <w:rPr>
                <w:rFonts w:asciiTheme="majorHAnsi" w:eastAsia="Times New Roman" w:hAnsiTheme="majorHAnsi" w:cstheme="majorHAnsi"/>
                <w:sz w:val="20"/>
                <w:szCs w:val="32"/>
                <w:lang w:eastAsia="en-GB"/>
              </w:rPr>
            </w:pPr>
          </w:p>
        </w:tc>
      </w:tr>
    </w:tbl>
    <w:p w14:paraId="7D7026CA" w14:textId="77777777" w:rsidR="00DE06DE" w:rsidRDefault="00DE06DE" w:rsidP="00EC05B1">
      <w:pPr>
        <w:spacing w:before="100" w:beforeAutospacing="1" w:after="100" w:afterAutospacing="1" w:line="240" w:lineRule="auto"/>
        <w:outlineLvl w:val="1"/>
        <w:rPr>
          <w:rFonts w:asciiTheme="majorHAnsi" w:eastAsia="Times New Roman" w:hAnsiTheme="majorHAnsi" w:cstheme="majorHAnsi"/>
          <w:b/>
          <w:bCs/>
          <w:szCs w:val="36"/>
          <w:lang w:eastAsia="en-GB"/>
        </w:rPr>
        <w:sectPr w:rsidR="00DE06DE" w:rsidSect="00B5186E">
          <w:pgSz w:w="11906" w:h="16838"/>
          <w:pgMar w:top="1440" w:right="1440" w:bottom="1440" w:left="1440" w:header="709" w:footer="709" w:gutter="0"/>
          <w:cols w:space="708"/>
          <w:docGrid w:linePitch="360"/>
        </w:sectPr>
      </w:pPr>
    </w:p>
    <w:p w14:paraId="47E95AC1" w14:textId="3FA6CF6C"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lastRenderedPageBreak/>
        <w:t>Risk</w:t>
      </w:r>
    </w:p>
    <w:p w14:paraId="47E95AC2" w14:textId="77777777" w:rsidR="00EC05B1" w:rsidRPr="00EC05B1" w:rsidRDefault="001017AB" w:rsidP="00EC05B1">
      <w:pPr>
        <w:numPr>
          <w:ilvl w:val="0"/>
          <w:numId w:val="8"/>
        </w:numPr>
        <w:spacing w:after="0" w:line="240" w:lineRule="auto"/>
        <w:ind w:left="851" w:hanging="425"/>
        <w:rPr>
          <w:rFonts w:cstheme="minorHAnsi"/>
          <w:bCs/>
        </w:rPr>
      </w:pPr>
      <w:r w:rsidRPr="00EC05B1">
        <w:rPr>
          <w:rFonts w:cstheme="minorHAnsi"/>
          <w:bCs/>
        </w:rPr>
        <w:t xml:space="preserve">Each of the projects contained in the action plans has an element of risk; through the scoping process and discussions with hub chairs and project lead Members, </w:t>
      </w:r>
      <w:r>
        <w:rPr>
          <w:rFonts w:cstheme="minorHAnsi"/>
          <w:bCs/>
        </w:rPr>
        <w:t xml:space="preserve">consideration </w:t>
      </w:r>
      <w:r w:rsidRPr="00EC05B1">
        <w:rPr>
          <w:rFonts w:cstheme="minorHAnsi"/>
          <w:bCs/>
        </w:rPr>
        <w:t xml:space="preserve">is </w:t>
      </w:r>
      <w:r>
        <w:rPr>
          <w:rFonts w:cstheme="minorHAnsi"/>
          <w:bCs/>
        </w:rPr>
        <w:t>given</w:t>
      </w:r>
      <w:r w:rsidRPr="00EC05B1">
        <w:rPr>
          <w:rFonts w:cstheme="minorHAnsi"/>
          <w:bCs/>
        </w:rPr>
        <w:t xml:space="preserve"> to the level of risk and potential mitigation.</w:t>
      </w:r>
    </w:p>
    <w:p w14:paraId="47E95AC3" w14:textId="77777777" w:rsidR="00EC05B1" w:rsidRPr="00EC05B1" w:rsidRDefault="00C178FE" w:rsidP="00EC05B1">
      <w:pPr>
        <w:spacing w:after="0" w:line="240" w:lineRule="auto"/>
        <w:ind w:left="851" w:hanging="425"/>
        <w:jc w:val="both"/>
        <w:rPr>
          <w:rFonts w:cstheme="minorHAnsi"/>
          <w:bCs/>
          <w:i/>
        </w:rPr>
      </w:pPr>
    </w:p>
    <w:p w14:paraId="47E95AC4" w14:textId="4771ED92" w:rsidR="00EC05B1" w:rsidRPr="00EC05B1" w:rsidRDefault="001017AB" w:rsidP="00EC05B1">
      <w:pPr>
        <w:numPr>
          <w:ilvl w:val="0"/>
          <w:numId w:val="8"/>
        </w:numPr>
        <w:spacing w:after="0" w:line="240" w:lineRule="auto"/>
        <w:ind w:left="851" w:hanging="425"/>
        <w:jc w:val="both"/>
        <w:rPr>
          <w:rFonts w:cstheme="minorHAnsi"/>
          <w:bCs/>
        </w:rPr>
      </w:pPr>
      <w:r w:rsidRPr="00EC05B1">
        <w:rPr>
          <w:rFonts w:cstheme="minorHAnsi"/>
          <w:bCs/>
        </w:rPr>
        <w:t>Each project is scored against a matrix of measures which assess viability, value for money, scale of impact and the degree of community involvement in delivery.  For projects with higher risk, e.g. capital schemes such as play areas, a full risk assessment is carried out, with partners if appropriate.</w:t>
      </w:r>
      <w:r>
        <w:rPr>
          <w:rFonts w:cstheme="minorHAnsi"/>
          <w:bCs/>
        </w:rPr>
        <w:t xml:space="preserve"> Going forward, this will be recorded in the Grace risk management system.</w:t>
      </w:r>
    </w:p>
    <w:p w14:paraId="47E95AC5"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Equality and diversity</w:t>
      </w:r>
    </w:p>
    <w:p w14:paraId="47E95AC6" w14:textId="77777777" w:rsidR="00EC05B1" w:rsidRPr="00EC05B1" w:rsidRDefault="001017AB" w:rsidP="00EC05B1">
      <w:pPr>
        <w:numPr>
          <w:ilvl w:val="0"/>
          <w:numId w:val="8"/>
        </w:numPr>
        <w:spacing w:after="0" w:line="240" w:lineRule="auto"/>
        <w:ind w:left="851" w:hanging="491"/>
        <w:rPr>
          <w:rFonts w:cstheme="minorHAnsi"/>
          <w:bCs/>
        </w:rPr>
      </w:pPr>
      <w:r w:rsidRPr="00EC05B1">
        <w:rPr>
          <w:rFonts w:cstheme="minorHAnsi"/>
          <w:bCs/>
        </w:rPr>
        <w:t>Projects approved for inclusion in Community Hub action plans are designed to be inclusive, accessible and bring communities together.</w:t>
      </w:r>
    </w:p>
    <w:p w14:paraId="47E95AC7" w14:textId="77777777" w:rsidR="00EC05B1" w:rsidRPr="00EC05B1" w:rsidRDefault="00C178FE" w:rsidP="00EC05B1">
      <w:pPr>
        <w:spacing w:after="0" w:line="240" w:lineRule="auto"/>
        <w:ind w:left="851" w:hanging="491"/>
        <w:rPr>
          <w:rFonts w:cstheme="minorHAnsi"/>
          <w:bCs/>
        </w:rPr>
      </w:pPr>
    </w:p>
    <w:p w14:paraId="47E95AC8" w14:textId="77777777" w:rsidR="00EC05B1" w:rsidRPr="00EC05B1" w:rsidRDefault="001017AB" w:rsidP="00EC05B1">
      <w:pPr>
        <w:numPr>
          <w:ilvl w:val="0"/>
          <w:numId w:val="8"/>
        </w:numPr>
        <w:spacing w:after="0" w:line="240" w:lineRule="auto"/>
        <w:ind w:left="851" w:hanging="491"/>
        <w:rPr>
          <w:rFonts w:cstheme="minorHAnsi"/>
          <w:bCs/>
        </w:rPr>
      </w:pPr>
      <w:r w:rsidRPr="00EC05B1">
        <w:rPr>
          <w:rFonts w:cstheme="minorHAnsi"/>
          <w:bCs/>
        </w:rPr>
        <w:t>An Equality Impact Assessment has been carried out for each of the plans; there are no potential negative impacts on any of the protected groups.  There are specific positive impacts on age and disability, through projects such as reducing social isolation and sustaining our Dementia Friendly Borough status.</w:t>
      </w:r>
    </w:p>
    <w:p w14:paraId="47E95AC9"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 xml:space="preserve">Air quality implications </w:t>
      </w:r>
    </w:p>
    <w:p w14:paraId="47E95ACA" w14:textId="77777777" w:rsidR="00EC05B1" w:rsidRPr="000A6E45" w:rsidRDefault="001017AB" w:rsidP="00EC05B1">
      <w:pPr>
        <w:numPr>
          <w:ilvl w:val="0"/>
          <w:numId w:val="8"/>
        </w:numPr>
        <w:spacing w:after="0" w:line="240" w:lineRule="auto"/>
        <w:ind w:left="851" w:hanging="491"/>
        <w:rPr>
          <w:rFonts w:cstheme="minorHAnsi"/>
          <w:bCs/>
        </w:rPr>
      </w:pPr>
      <w:r w:rsidRPr="000A6E45">
        <w:rPr>
          <w:rFonts w:cstheme="minorHAnsi"/>
          <w:bCs/>
        </w:rPr>
        <w:t xml:space="preserve">The lack of plans to address the significant climate change issue, in some of the identified action plans is disappointing but it is hoped that as the council’s action plan is developed further the community hubs will be able to review their action plans and development options to minimise carbon emissions in their areas. </w:t>
      </w:r>
    </w:p>
    <w:p w14:paraId="47E95ACB" w14:textId="77777777" w:rsidR="00EC05B1" w:rsidRPr="000A6E45" w:rsidRDefault="00C178FE" w:rsidP="00EC05B1">
      <w:pPr>
        <w:spacing w:after="0" w:line="240" w:lineRule="auto"/>
        <w:ind w:left="851" w:hanging="491"/>
        <w:rPr>
          <w:rFonts w:cstheme="minorHAnsi"/>
          <w:bCs/>
        </w:rPr>
      </w:pPr>
    </w:p>
    <w:p w14:paraId="04C5BE4B" w14:textId="77777777" w:rsidR="00DE06DE" w:rsidRDefault="00DE06DE" w:rsidP="00EC05B1">
      <w:pPr>
        <w:numPr>
          <w:ilvl w:val="0"/>
          <w:numId w:val="8"/>
        </w:numPr>
        <w:spacing w:after="0" w:line="240" w:lineRule="auto"/>
        <w:ind w:left="851" w:hanging="491"/>
        <w:rPr>
          <w:rFonts w:cstheme="minorHAnsi"/>
          <w:bCs/>
        </w:rPr>
        <w:sectPr w:rsidR="00DE06DE" w:rsidSect="00DE06DE">
          <w:pgSz w:w="11906" w:h="16838"/>
          <w:pgMar w:top="1440" w:right="1440" w:bottom="1440" w:left="1440" w:header="709" w:footer="709" w:gutter="0"/>
          <w:cols w:space="708"/>
          <w:docGrid w:linePitch="360"/>
        </w:sectPr>
      </w:pPr>
    </w:p>
    <w:p w14:paraId="47E95ACC" w14:textId="304FE9B6" w:rsidR="00EC05B1" w:rsidRPr="000A6E45" w:rsidRDefault="001017AB" w:rsidP="00EC05B1">
      <w:pPr>
        <w:numPr>
          <w:ilvl w:val="0"/>
          <w:numId w:val="8"/>
        </w:numPr>
        <w:spacing w:after="0" w:line="240" w:lineRule="auto"/>
        <w:ind w:left="851" w:hanging="491"/>
        <w:rPr>
          <w:rFonts w:cstheme="minorHAnsi"/>
          <w:bCs/>
        </w:rPr>
      </w:pPr>
      <w:r w:rsidRPr="000A6E45">
        <w:rPr>
          <w:rFonts w:cstheme="minorHAnsi"/>
          <w:bCs/>
        </w:rPr>
        <w:lastRenderedPageBreak/>
        <w:t xml:space="preserve">A number of the action plans contain measures to improve footpaths and encourage active exercise within the wider environment and this welcomed. These measures can be promoted further to encourage a wider use of the trails/footpaths as part of everyday commuting and thus help to achieve some of the Councils air quality action goals. </w:t>
      </w:r>
    </w:p>
    <w:p w14:paraId="47E95ACD" w14:textId="77777777" w:rsidR="00EC05B1" w:rsidRPr="000A6E45"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0A6E45">
        <w:rPr>
          <w:rFonts w:asciiTheme="majorHAnsi" w:eastAsia="Times New Roman" w:hAnsiTheme="majorHAnsi" w:cstheme="majorHAnsi"/>
          <w:b/>
          <w:bCs/>
          <w:szCs w:val="36"/>
          <w:lang w:eastAsia="en-GB"/>
        </w:rPr>
        <w:t>Comments of the Statutory Finance Officer</w:t>
      </w:r>
    </w:p>
    <w:p w14:paraId="47E95ACE" w14:textId="603500B7" w:rsidR="00EC05B1" w:rsidRPr="000A6E45" w:rsidRDefault="001017AB" w:rsidP="00EC05B1">
      <w:pPr>
        <w:numPr>
          <w:ilvl w:val="0"/>
          <w:numId w:val="8"/>
        </w:numPr>
        <w:spacing w:after="0" w:line="240" w:lineRule="auto"/>
        <w:ind w:left="851" w:hanging="491"/>
        <w:rPr>
          <w:rFonts w:cstheme="minorHAnsi"/>
          <w:bCs/>
          <w:iCs/>
        </w:rPr>
      </w:pPr>
      <w:r w:rsidRPr="000A6E45">
        <w:rPr>
          <w:rFonts w:cstheme="minorHAnsi"/>
          <w:bCs/>
          <w:iCs/>
        </w:rPr>
        <w:t>The £25k commitments outlined in this report will be met from the £25k My Neighbourhoods budget</w:t>
      </w:r>
      <w:r>
        <w:rPr>
          <w:rFonts w:cstheme="minorHAnsi"/>
          <w:bCs/>
          <w:iCs/>
        </w:rPr>
        <w:t xml:space="preserve"> as outlined in the report.</w:t>
      </w:r>
    </w:p>
    <w:p w14:paraId="47E95ACF" w14:textId="77777777" w:rsidR="00EC05B1" w:rsidRPr="000A6E45"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0A6E45">
        <w:rPr>
          <w:rFonts w:asciiTheme="majorHAnsi" w:eastAsia="Times New Roman" w:hAnsiTheme="majorHAnsi" w:cstheme="majorHAnsi"/>
          <w:b/>
          <w:bCs/>
          <w:szCs w:val="36"/>
          <w:lang w:eastAsia="en-GB"/>
        </w:rPr>
        <w:t>Comments of the Monitoring Officer</w:t>
      </w:r>
    </w:p>
    <w:p w14:paraId="47E95AD0" w14:textId="77777777" w:rsidR="00EC05B1" w:rsidRPr="000A6E45" w:rsidRDefault="001017AB" w:rsidP="00EC05B1">
      <w:pPr>
        <w:numPr>
          <w:ilvl w:val="0"/>
          <w:numId w:val="8"/>
        </w:numPr>
        <w:spacing w:after="0" w:line="240" w:lineRule="auto"/>
        <w:ind w:left="851" w:hanging="491"/>
        <w:rPr>
          <w:rFonts w:cstheme="minorHAnsi"/>
          <w:bCs/>
        </w:rPr>
      </w:pPr>
      <w:r w:rsidRPr="000A6E45">
        <w:rPr>
          <w:rFonts w:cstheme="minorHAnsi"/>
          <w:bCs/>
        </w:rPr>
        <w:t>There are no concerns from a Monitoring Officer perspective. The approach adopted is in accordance with the Constitution.</w:t>
      </w:r>
    </w:p>
    <w:p w14:paraId="47E95AD1" w14:textId="77777777" w:rsidR="00EC05B1" w:rsidRPr="00EC05B1" w:rsidRDefault="00C178FE" w:rsidP="00EC05B1">
      <w:pPr>
        <w:spacing w:after="0" w:line="240" w:lineRule="auto"/>
        <w:ind w:left="720"/>
        <w:rPr>
          <w:rFonts w:cstheme="minorHAnsi"/>
          <w:bCs/>
          <w:color w:val="FF0000"/>
        </w:rPr>
      </w:pPr>
    </w:p>
    <w:p w14:paraId="47E95AD2" w14:textId="77777777" w:rsidR="00EC05B1" w:rsidRPr="00EC05B1" w:rsidRDefault="00C178FE" w:rsidP="00EC05B1">
      <w:pPr>
        <w:spacing w:after="0" w:line="240" w:lineRule="auto"/>
        <w:ind w:left="720"/>
        <w:rPr>
          <w:rFonts w:cstheme="minorHAnsi"/>
          <w:bCs/>
        </w:rPr>
      </w:pPr>
    </w:p>
    <w:p w14:paraId="47E95AD3" w14:textId="77777777" w:rsidR="00EC05B1" w:rsidRPr="00EC05B1" w:rsidRDefault="001017AB" w:rsidP="00EC05B1">
      <w:pPr>
        <w:spacing w:line="240" w:lineRule="auto"/>
        <w:rPr>
          <w:rFonts w:asciiTheme="majorHAnsi" w:hAnsiTheme="majorHAnsi" w:cstheme="majorHAnsi"/>
          <w:bCs/>
        </w:rPr>
      </w:pPr>
      <w:r w:rsidRPr="00EC05B1">
        <w:rPr>
          <w:rFonts w:asciiTheme="majorHAnsi" w:hAnsiTheme="majorHAnsi" w:cstheme="majorHAnsi"/>
          <w:b/>
          <w:bCs/>
          <w:szCs w:val="36"/>
          <w:lang w:eastAsia="en-GB"/>
        </w:rPr>
        <w:t>Background documents</w:t>
      </w:r>
      <w:r w:rsidRPr="00EC05B1">
        <w:rPr>
          <w:rFonts w:asciiTheme="majorHAnsi" w:hAnsiTheme="majorHAnsi" w:cstheme="majorHAnsi"/>
          <w:bCs/>
          <w:sz w:val="14"/>
        </w:rPr>
        <w:t xml:space="preserve"> </w:t>
      </w:r>
    </w:p>
    <w:p w14:paraId="47E95AD4" w14:textId="77777777" w:rsidR="00EC05B1" w:rsidRPr="00EC05B1" w:rsidRDefault="001017AB" w:rsidP="00EC05B1">
      <w:pPr>
        <w:spacing w:line="240" w:lineRule="auto"/>
        <w:rPr>
          <w:rFonts w:asciiTheme="majorHAnsi" w:hAnsiTheme="majorHAnsi" w:cstheme="majorHAnsi"/>
          <w:bCs/>
        </w:rPr>
      </w:pPr>
      <w:r w:rsidRPr="00EC05B1">
        <w:rPr>
          <w:rFonts w:asciiTheme="majorHAnsi" w:hAnsiTheme="majorHAnsi" w:cstheme="majorHAnsi"/>
          <w:bCs/>
        </w:rPr>
        <w:t xml:space="preserve">Letter to </w:t>
      </w:r>
      <w:r w:rsidRPr="00EC05B1">
        <w:rPr>
          <w:rFonts w:cstheme="minorHAnsi"/>
          <w:bCs/>
          <w:iCs/>
        </w:rPr>
        <w:t>Community Hub Chairs from Cabinet Member for Communities, Social Justice and Wealth Building 25/3/21</w:t>
      </w:r>
    </w:p>
    <w:p w14:paraId="47E95AD5" w14:textId="77777777" w:rsidR="00EC05B1" w:rsidRPr="00EC05B1" w:rsidRDefault="001017AB" w:rsidP="00EC05B1">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EC05B1">
        <w:rPr>
          <w:rFonts w:asciiTheme="majorHAnsi" w:eastAsia="Times New Roman" w:hAnsiTheme="majorHAnsi" w:cstheme="majorHAnsi"/>
          <w:b/>
          <w:bCs/>
          <w:szCs w:val="36"/>
          <w:lang w:eastAsia="en-GB"/>
        </w:rPr>
        <w:t>Appendices</w:t>
      </w:r>
    </w:p>
    <w:p w14:paraId="47E95AD6" w14:textId="77777777" w:rsidR="00EC05B1" w:rsidRPr="00EC05B1" w:rsidRDefault="001017AB" w:rsidP="00EC05B1">
      <w:pPr>
        <w:spacing w:after="0" w:line="240" w:lineRule="auto"/>
        <w:rPr>
          <w:rFonts w:cstheme="minorHAnsi"/>
          <w:bCs/>
        </w:rPr>
      </w:pPr>
      <w:r w:rsidRPr="00EC05B1">
        <w:rPr>
          <w:rFonts w:cstheme="minorHAnsi"/>
          <w:bCs/>
        </w:rPr>
        <w:t>Appendix A – Update from Bamber Bridge, Lostock Hall &amp; Walton le Dale Community Hub</w:t>
      </w:r>
    </w:p>
    <w:p w14:paraId="47E95AD7" w14:textId="77777777" w:rsidR="00EC05B1" w:rsidRPr="00EC05B1" w:rsidRDefault="001017AB" w:rsidP="00EC05B1">
      <w:pPr>
        <w:spacing w:after="0" w:line="240" w:lineRule="auto"/>
        <w:rPr>
          <w:rFonts w:cstheme="minorHAnsi"/>
          <w:bCs/>
        </w:rPr>
      </w:pPr>
      <w:r w:rsidRPr="00EC05B1">
        <w:rPr>
          <w:rFonts w:cstheme="minorHAnsi"/>
          <w:bCs/>
        </w:rPr>
        <w:t xml:space="preserve">Appendix B – Update from Eastern Parishes Community Hub </w:t>
      </w:r>
    </w:p>
    <w:p w14:paraId="47E95AD8" w14:textId="77777777" w:rsidR="00EC05B1" w:rsidRPr="00EC05B1" w:rsidRDefault="001017AB" w:rsidP="00EC05B1">
      <w:pPr>
        <w:spacing w:after="0" w:line="240" w:lineRule="auto"/>
        <w:rPr>
          <w:rFonts w:cstheme="minorHAnsi"/>
          <w:bCs/>
        </w:rPr>
      </w:pPr>
      <w:r w:rsidRPr="00EC05B1">
        <w:rPr>
          <w:rFonts w:cstheme="minorHAnsi"/>
          <w:bCs/>
        </w:rPr>
        <w:t>Appendix C – Update from Leyland &amp; Farington Community Hub</w:t>
      </w:r>
    </w:p>
    <w:p w14:paraId="47E95AD9" w14:textId="77777777" w:rsidR="00EC05B1" w:rsidRPr="00EC05B1" w:rsidRDefault="001017AB" w:rsidP="00EC05B1">
      <w:pPr>
        <w:spacing w:after="0" w:line="240" w:lineRule="auto"/>
        <w:rPr>
          <w:rFonts w:cstheme="minorHAnsi"/>
          <w:bCs/>
        </w:rPr>
      </w:pPr>
      <w:r w:rsidRPr="00EC05B1">
        <w:rPr>
          <w:rFonts w:cstheme="minorHAnsi"/>
          <w:bCs/>
        </w:rPr>
        <w:t>Appendix D – Update from Penwortham Community Hub</w:t>
      </w:r>
    </w:p>
    <w:p w14:paraId="47E95ADA" w14:textId="77777777" w:rsidR="00EC05B1" w:rsidRPr="00EC05B1" w:rsidRDefault="001017AB" w:rsidP="00EC05B1">
      <w:pPr>
        <w:spacing w:after="0" w:line="240" w:lineRule="auto"/>
        <w:rPr>
          <w:rFonts w:cstheme="minorHAnsi"/>
          <w:bCs/>
        </w:rPr>
      </w:pPr>
      <w:r w:rsidRPr="00EC05B1">
        <w:rPr>
          <w:rFonts w:cstheme="minorHAnsi"/>
          <w:bCs/>
        </w:rPr>
        <w:t xml:space="preserve">Appendix E – Update from Western Parishes Community Hub  </w:t>
      </w:r>
    </w:p>
    <w:p w14:paraId="47E95ADB" w14:textId="77777777" w:rsidR="00EC05B1" w:rsidRPr="00EC05B1" w:rsidRDefault="00C178FE" w:rsidP="00EC05B1">
      <w:pPr>
        <w:spacing w:line="240" w:lineRule="auto"/>
        <w:rPr>
          <w:rFonts w:cstheme="minorHAnsi"/>
          <w:bCs/>
        </w:rPr>
      </w:pPr>
    </w:p>
    <w:p w14:paraId="47E95ADC" w14:textId="77777777" w:rsidR="00EC05B1" w:rsidRPr="00EC05B1" w:rsidRDefault="001017AB" w:rsidP="00EC05B1">
      <w:pPr>
        <w:spacing w:after="0" w:line="240" w:lineRule="auto"/>
        <w:rPr>
          <w:rFonts w:cstheme="minorHAnsi"/>
          <w:bCs/>
        </w:rPr>
      </w:pPr>
      <w:r w:rsidRPr="00EC05B1">
        <w:rPr>
          <w:rFonts w:cstheme="minorHAnsi"/>
          <w:bCs/>
        </w:rPr>
        <w:t>Jennifer Mullin</w:t>
      </w:r>
    </w:p>
    <w:p w14:paraId="47E95ADD" w14:textId="77777777" w:rsidR="00EC05B1" w:rsidRPr="00EC05B1" w:rsidRDefault="001017AB" w:rsidP="00EC05B1">
      <w:pPr>
        <w:spacing w:after="0" w:line="240" w:lineRule="auto"/>
        <w:rPr>
          <w:rFonts w:cstheme="minorHAnsi"/>
          <w:bCs/>
        </w:rPr>
      </w:pPr>
      <w:r w:rsidRPr="00EC05B1">
        <w:rPr>
          <w:rFonts w:cstheme="minorHAnsi"/>
          <w:bCs/>
        </w:rPr>
        <w:t xml:space="preserve">Director of Communities </w:t>
      </w:r>
    </w:p>
    <w:p w14:paraId="47E95ADE" w14:textId="77777777" w:rsidR="00EC05B1" w:rsidRPr="00EC05B1" w:rsidRDefault="00C178FE" w:rsidP="00EC05B1">
      <w:pPr>
        <w:spacing w:line="240" w:lineRule="auto"/>
        <w:rPr>
          <w:rFonts w:cstheme="minorHAnsi"/>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825"/>
        <w:gridCol w:w="1509"/>
        <w:gridCol w:w="1202"/>
      </w:tblGrid>
      <w:tr w:rsidR="00607F93" w14:paraId="47E95AE3" w14:textId="77777777" w:rsidTr="00543293">
        <w:tc>
          <w:tcPr>
            <w:tcW w:w="3856" w:type="dxa"/>
            <w:shd w:val="clear" w:color="auto" w:fill="auto"/>
          </w:tcPr>
          <w:p w14:paraId="47E95ADF" w14:textId="77777777" w:rsidR="00EC05B1" w:rsidRPr="00EC05B1" w:rsidRDefault="001017AB" w:rsidP="00EC05B1">
            <w:pPr>
              <w:spacing w:line="240" w:lineRule="auto"/>
              <w:jc w:val="both"/>
              <w:rPr>
                <w:rFonts w:cstheme="minorHAnsi"/>
                <w:bCs/>
              </w:rPr>
            </w:pPr>
            <w:r w:rsidRPr="00EC05B1">
              <w:rPr>
                <w:rFonts w:cstheme="minorHAnsi"/>
                <w:bCs/>
              </w:rPr>
              <w:t>Report Author:</w:t>
            </w:r>
          </w:p>
        </w:tc>
        <w:tc>
          <w:tcPr>
            <w:tcW w:w="2835" w:type="dxa"/>
          </w:tcPr>
          <w:p w14:paraId="47E95AE0" w14:textId="77777777" w:rsidR="00EC05B1" w:rsidRPr="00EC05B1" w:rsidRDefault="001017AB" w:rsidP="00EC05B1">
            <w:pPr>
              <w:spacing w:line="240" w:lineRule="auto"/>
              <w:jc w:val="both"/>
              <w:rPr>
                <w:rFonts w:cstheme="minorHAnsi"/>
                <w:bCs/>
              </w:rPr>
            </w:pPr>
            <w:r w:rsidRPr="00EC05B1">
              <w:rPr>
                <w:rFonts w:cstheme="minorHAnsi"/>
                <w:bCs/>
              </w:rPr>
              <w:t>Email:</w:t>
            </w:r>
          </w:p>
        </w:tc>
        <w:tc>
          <w:tcPr>
            <w:tcW w:w="1560" w:type="dxa"/>
            <w:shd w:val="clear" w:color="auto" w:fill="auto"/>
          </w:tcPr>
          <w:p w14:paraId="47E95AE1" w14:textId="77777777" w:rsidR="00EC05B1" w:rsidRPr="00EC05B1" w:rsidRDefault="001017AB" w:rsidP="00EC05B1">
            <w:pPr>
              <w:spacing w:line="240" w:lineRule="auto"/>
              <w:jc w:val="both"/>
              <w:rPr>
                <w:rFonts w:cstheme="minorHAnsi"/>
                <w:bCs/>
              </w:rPr>
            </w:pPr>
            <w:r w:rsidRPr="00EC05B1">
              <w:rPr>
                <w:rFonts w:cstheme="minorHAnsi"/>
                <w:bCs/>
              </w:rPr>
              <w:t>Telephone:</w:t>
            </w:r>
          </w:p>
        </w:tc>
        <w:tc>
          <w:tcPr>
            <w:tcW w:w="1269" w:type="dxa"/>
            <w:shd w:val="clear" w:color="auto" w:fill="auto"/>
          </w:tcPr>
          <w:p w14:paraId="47E95AE2" w14:textId="77777777" w:rsidR="00EC05B1" w:rsidRPr="00EC05B1" w:rsidRDefault="001017AB" w:rsidP="00EC05B1">
            <w:pPr>
              <w:spacing w:line="240" w:lineRule="auto"/>
              <w:jc w:val="both"/>
              <w:rPr>
                <w:rFonts w:cstheme="minorHAnsi"/>
                <w:bCs/>
              </w:rPr>
            </w:pPr>
            <w:r w:rsidRPr="00EC05B1">
              <w:rPr>
                <w:rFonts w:cstheme="minorHAnsi"/>
                <w:bCs/>
              </w:rPr>
              <w:t>Date:</w:t>
            </w:r>
          </w:p>
        </w:tc>
      </w:tr>
      <w:tr w:rsidR="00607F93" w14:paraId="47E95AE8" w14:textId="77777777" w:rsidTr="00543293">
        <w:tc>
          <w:tcPr>
            <w:tcW w:w="3856" w:type="dxa"/>
            <w:shd w:val="clear" w:color="auto" w:fill="auto"/>
          </w:tcPr>
          <w:p w14:paraId="47E95AE4" w14:textId="77777777" w:rsidR="00EC05B1" w:rsidRPr="00EC05B1" w:rsidRDefault="001017AB" w:rsidP="00EC05B1">
            <w:pPr>
              <w:spacing w:line="240" w:lineRule="auto"/>
              <w:rPr>
                <w:rFonts w:cstheme="minorHAnsi"/>
                <w:bCs/>
              </w:rPr>
            </w:pPr>
            <w:r w:rsidRPr="00EC05B1">
              <w:rPr>
                <w:rFonts w:cstheme="minorHAnsi"/>
                <w:bCs/>
              </w:rPr>
              <w:fldChar w:fldCharType="begin"/>
            </w:r>
            <w:r w:rsidRPr="00EC05B1">
              <w:rPr>
                <w:rFonts w:cstheme="minorHAnsi"/>
                <w:bCs/>
              </w:rPr>
              <w:instrText xml:space="preserve"> DOCPROPERTY  LeadOfficer  \* MERGEFORMAT </w:instrText>
            </w:r>
            <w:r w:rsidRPr="00EC05B1">
              <w:rPr>
                <w:rFonts w:cstheme="minorHAnsi"/>
                <w:bCs/>
              </w:rPr>
              <w:fldChar w:fldCharType="separate"/>
            </w:r>
            <w:r w:rsidRPr="00EC05B1">
              <w:rPr>
                <w:rFonts w:cstheme="minorHAnsi"/>
                <w:bCs/>
              </w:rPr>
              <w:t>Rebecca Heap</w:t>
            </w:r>
            <w:r w:rsidRPr="00EC05B1">
              <w:rPr>
                <w:rFonts w:cstheme="minorHAnsi"/>
                <w:bCs/>
                <w:lang w:val="en-US"/>
              </w:rPr>
              <w:fldChar w:fldCharType="end"/>
            </w:r>
            <w:r w:rsidRPr="00EC05B1">
              <w:rPr>
                <w:rFonts w:cstheme="minorHAnsi"/>
                <w:bCs/>
              </w:rPr>
              <w:t xml:space="preserve"> (Communities Manager)</w:t>
            </w:r>
          </w:p>
        </w:tc>
        <w:tc>
          <w:tcPr>
            <w:tcW w:w="2835" w:type="dxa"/>
          </w:tcPr>
          <w:p w14:paraId="47E95AE5" w14:textId="77777777" w:rsidR="00EC05B1" w:rsidRPr="00EC05B1" w:rsidRDefault="001017AB" w:rsidP="00EC05B1">
            <w:pPr>
              <w:spacing w:line="240" w:lineRule="auto"/>
              <w:jc w:val="both"/>
              <w:rPr>
                <w:rFonts w:cstheme="minorHAnsi"/>
                <w:bCs/>
              </w:rPr>
            </w:pPr>
            <w:r w:rsidRPr="00EC05B1">
              <w:rPr>
                <w:rFonts w:cstheme="minorHAnsi"/>
                <w:bCs/>
              </w:rPr>
              <w:fldChar w:fldCharType="begin"/>
            </w:r>
            <w:r w:rsidRPr="00EC05B1">
              <w:rPr>
                <w:rFonts w:cstheme="minorHAnsi"/>
                <w:bCs/>
              </w:rPr>
              <w:instrText xml:space="preserve"> DOCPROPERTY  LeadOfficerEmail  \* MERGEFORMAT </w:instrText>
            </w:r>
            <w:r w:rsidRPr="00EC05B1">
              <w:rPr>
                <w:rFonts w:cstheme="minorHAnsi"/>
                <w:bCs/>
              </w:rPr>
              <w:fldChar w:fldCharType="separate"/>
            </w:r>
            <w:r w:rsidRPr="00EC05B1">
              <w:rPr>
                <w:rFonts w:cstheme="minorHAnsi"/>
                <w:bCs/>
              </w:rPr>
              <w:t>rheap@southribble.gov.uk</w:t>
            </w:r>
            <w:r w:rsidRPr="00EC05B1">
              <w:rPr>
                <w:rFonts w:cstheme="minorHAnsi"/>
                <w:bCs/>
              </w:rPr>
              <w:fldChar w:fldCharType="end"/>
            </w:r>
          </w:p>
        </w:tc>
        <w:tc>
          <w:tcPr>
            <w:tcW w:w="1560" w:type="dxa"/>
            <w:shd w:val="clear" w:color="auto" w:fill="auto"/>
          </w:tcPr>
          <w:p w14:paraId="47E95AE6" w14:textId="77777777" w:rsidR="00EC05B1" w:rsidRPr="00EC05B1" w:rsidRDefault="001017AB" w:rsidP="00EC05B1">
            <w:pPr>
              <w:spacing w:line="240" w:lineRule="auto"/>
              <w:jc w:val="both"/>
              <w:rPr>
                <w:rFonts w:cstheme="minorHAnsi"/>
                <w:bCs/>
              </w:rPr>
            </w:pPr>
            <w:r w:rsidRPr="00EC05B1">
              <w:rPr>
                <w:rFonts w:cstheme="minorHAnsi"/>
                <w:bCs/>
              </w:rPr>
              <w:t>01772 625275</w:t>
            </w:r>
          </w:p>
        </w:tc>
        <w:tc>
          <w:tcPr>
            <w:tcW w:w="1269" w:type="dxa"/>
            <w:shd w:val="clear" w:color="auto" w:fill="auto"/>
          </w:tcPr>
          <w:p w14:paraId="47E95AE7" w14:textId="77777777" w:rsidR="00EC05B1" w:rsidRPr="00EC05B1" w:rsidRDefault="001017AB" w:rsidP="00EC05B1">
            <w:pPr>
              <w:spacing w:line="240" w:lineRule="auto"/>
              <w:jc w:val="both"/>
              <w:rPr>
                <w:rFonts w:cstheme="minorHAnsi"/>
                <w:bCs/>
              </w:rPr>
            </w:pPr>
            <w:r w:rsidRPr="00EC05B1">
              <w:rPr>
                <w:rFonts w:cstheme="minorHAnsi"/>
                <w:bCs/>
              </w:rPr>
              <w:t>26/5/21</w:t>
            </w:r>
          </w:p>
        </w:tc>
      </w:tr>
    </w:tbl>
    <w:p w14:paraId="47E95AE9" w14:textId="77777777" w:rsidR="00EC05B1" w:rsidRPr="00EC05B1" w:rsidRDefault="00C178FE" w:rsidP="00EC05B1">
      <w:pPr>
        <w:rPr>
          <w:rFonts w:cstheme="minorHAnsi"/>
          <w:bCs/>
          <w:color w:val="000000" w:themeColor="text1"/>
          <w:lang w:val="en-US"/>
        </w:rPr>
      </w:pPr>
    </w:p>
    <w:p w14:paraId="47E95AEA" w14:textId="77777777" w:rsidR="00EC05B1" w:rsidRPr="00EC05B1" w:rsidRDefault="00C178FE" w:rsidP="00EC05B1">
      <w:pPr>
        <w:spacing w:after="0" w:line="240" w:lineRule="auto"/>
        <w:jc w:val="both"/>
        <w:rPr>
          <w:rFonts w:cstheme="minorHAnsi"/>
          <w:bCs/>
          <w:color w:val="000000" w:themeColor="text1"/>
          <w:lang w:val="en-US"/>
        </w:rPr>
      </w:pPr>
    </w:p>
    <w:p w14:paraId="47E95AEB" w14:textId="77777777" w:rsidR="0025620C" w:rsidRPr="005C459D" w:rsidRDefault="00C178FE" w:rsidP="00EC05B1">
      <w:pPr>
        <w:spacing w:line="240" w:lineRule="auto"/>
        <w:jc w:val="both"/>
        <w:rPr>
          <w:rFonts w:cstheme="minorHAnsi"/>
          <w:bCs/>
          <w:color w:val="000000" w:themeColor="text1"/>
          <w:lang w:val="en-US"/>
        </w:rPr>
      </w:pPr>
    </w:p>
    <w:sectPr w:rsidR="0025620C" w:rsidRPr="005C459D" w:rsidSect="00DE0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3E5809FE">
      <w:start w:val="1"/>
      <w:numFmt w:val="bullet"/>
      <w:lvlText w:val=""/>
      <w:lvlJc w:val="left"/>
      <w:pPr>
        <w:ind w:left="990" w:hanging="360"/>
      </w:pPr>
      <w:rPr>
        <w:rFonts w:ascii="Symbol" w:hAnsi="Symbol" w:hint="default"/>
      </w:rPr>
    </w:lvl>
    <w:lvl w:ilvl="1" w:tplc="8FD8D076" w:tentative="1">
      <w:start w:val="1"/>
      <w:numFmt w:val="bullet"/>
      <w:lvlText w:val="o"/>
      <w:lvlJc w:val="left"/>
      <w:pPr>
        <w:ind w:left="1710" w:hanging="360"/>
      </w:pPr>
      <w:rPr>
        <w:rFonts w:ascii="Courier New" w:hAnsi="Courier New" w:cs="Courier New" w:hint="default"/>
      </w:rPr>
    </w:lvl>
    <w:lvl w:ilvl="2" w:tplc="DAE6554C" w:tentative="1">
      <w:start w:val="1"/>
      <w:numFmt w:val="bullet"/>
      <w:lvlText w:val=""/>
      <w:lvlJc w:val="left"/>
      <w:pPr>
        <w:ind w:left="2430" w:hanging="360"/>
      </w:pPr>
      <w:rPr>
        <w:rFonts w:ascii="Wingdings" w:hAnsi="Wingdings" w:hint="default"/>
      </w:rPr>
    </w:lvl>
    <w:lvl w:ilvl="3" w:tplc="DCF2A86E" w:tentative="1">
      <w:start w:val="1"/>
      <w:numFmt w:val="bullet"/>
      <w:lvlText w:val=""/>
      <w:lvlJc w:val="left"/>
      <w:pPr>
        <w:ind w:left="3150" w:hanging="360"/>
      </w:pPr>
      <w:rPr>
        <w:rFonts w:ascii="Symbol" w:hAnsi="Symbol" w:hint="default"/>
      </w:rPr>
    </w:lvl>
    <w:lvl w:ilvl="4" w:tplc="299498EC" w:tentative="1">
      <w:start w:val="1"/>
      <w:numFmt w:val="bullet"/>
      <w:lvlText w:val="o"/>
      <w:lvlJc w:val="left"/>
      <w:pPr>
        <w:ind w:left="3870" w:hanging="360"/>
      </w:pPr>
      <w:rPr>
        <w:rFonts w:ascii="Courier New" w:hAnsi="Courier New" w:cs="Courier New" w:hint="default"/>
      </w:rPr>
    </w:lvl>
    <w:lvl w:ilvl="5" w:tplc="3B70B6EA" w:tentative="1">
      <w:start w:val="1"/>
      <w:numFmt w:val="bullet"/>
      <w:lvlText w:val=""/>
      <w:lvlJc w:val="left"/>
      <w:pPr>
        <w:ind w:left="4590" w:hanging="360"/>
      </w:pPr>
      <w:rPr>
        <w:rFonts w:ascii="Wingdings" w:hAnsi="Wingdings" w:hint="default"/>
      </w:rPr>
    </w:lvl>
    <w:lvl w:ilvl="6" w:tplc="CE902A74" w:tentative="1">
      <w:start w:val="1"/>
      <w:numFmt w:val="bullet"/>
      <w:lvlText w:val=""/>
      <w:lvlJc w:val="left"/>
      <w:pPr>
        <w:ind w:left="5310" w:hanging="360"/>
      </w:pPr>
      <w:rPr>
        <w:rFonts w:ascii="Symbol" w:hAnsi="Symbol" w:hint="default"/>
      </w:rPr>
    </w:lvl>
    <w:lvl w:ilvl="7" w:tplc="28B4F994" w:tentative="1">
      <w:start w:val="1"/>
      <w:numFmt w:val="bullet"/>
      <w:lvlText w:val="o"/>
      <w:lvlJc w:val="left"/>
      <w:pPr>
        <w:ind w:left="6030" w:hanging="360"/>
      </w:pPr>
      <w:rPr>
        <w:rFonts w:ascii="Courier New" w:hAnsi="Courier New" w:cs="Courier New" w:hint="default"/>
      </w:rPr>
    </w:lvl>
    <w:lvl w:ilvl="8" w:tplc="5BAE999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BCB2A366">
      <w:start w:val="1"/>
      <w:numFmt w:val="bullet"/>
      <w:lvlText w:val=""/>
      <w:lvlJc w:val="left"/>
      <w:pPr>
        <w:ind w:left="720" w:hanging="360"/>
      </w:pPr>
      <w:rPr>
        <w:rFonts w:ascii="Symbol" w:hAnsi="Symbol" w:hint="default"/>
        <w:color w:val="7FC444"/>
      </w:rPr>
    </w:lvl>
    <w:lvl w:ilvl="1" w:tplc="F210EFDC" w:tentative="1">
      <w:start w:val="1"/>
      <w:numFmt w:val="bullet"/>
      <w:lvlText w:val="o"/>
      <w:lvlJc w:val="left"/>
      <w:pPr>
        <w:ind w:left="1800" w:hanging="360"/>
      </w:pPr>
      <w:rPr>
        <w:rFonts w:ascii="Courier New" w:hAnsi="Courier New" w:cs="Courier New" w:hint="default"/>
      </w:rPr>
    </w:lvl>
    <w:lvl w:ilvl="2" w:tplc="6E24EC28" w:tentative="1">
      <w:start w:val="1"/>
      <w:numFmt w:val="bullet"/>
      <w:lvlText w:val=""/>
      <w:lvlJc w:val="left"/>
      <w:pPr>
        <w:ind w:left="2520" w:hanging="360"/>
      </w:pPr>
      <w:rPr>
        <w:rFonts w:ascii="Wingdings" w:hAnsi="Wingdings" w:hint="default"/>
      </w:rPr>
    </w:lvl>
    <w:lvl w:ilvl="3" w:tplc="576C66C0" w:tentative="1">
      <w:start w:val="1"/>
      <w:numFmt w:val="bullet"/>
      <w:lvlText w:val=""/>
      <w:lvlJc w:val="left"/>
      <w:pPr>
        <w:ind w:left="3240" w:hanging="360"/>
      </w:pPr>
      <w:rPr>
        <w:rFonts w:ascii="Symbol" w:hAnsi="Symbol" w:hint="default"/>
      </w:rPr>
    </w:lvl>
    <w:lvl w:ilvl="4" w:tplc="6AC81912" w:tentative="1">
      <w:start w:val="1"/>
      <w:numFmt w:val="bullet"/>
      <w:lvlText w:val="o"/>
      <w:lvlJc w:val="left"/>
      <w:pPr>
        <w:ind w:left="3960" w:hanging="360"/>
      </w:pPr>
      <w:rPr>
        <w:rFonts w:ascii="Courier New" w:hAnsi="Courier New" w:cs="Courier New" w:hint="default"/>
      </w:rPr>
    </w:lvl>
    <w:lvl w:ilvl="5" w:tplc="217E66B8" w:tentative="1">
      <w:start w:val="1"/>
      <w:numFmt w:val="bullet"/>
      <w:lvlText w:val=""/>
      <w:lvlJc w:val="left"/>
      <w:pPr>
        <w:ind w:left="4680" w:hanging="360"/>
      </w:pPr>
      <w:rPr>
        <w:rFonts w:ascii="Wingdings" w:hAnsi="Wingdings" w:hint="default"/>
      </w:rPr>
    </w:lvl>
    <w:lvl w:ilvl="6" w:tplc="01767242" w:tentative="1">
      <w:start w:val="1"/>
      <w:numFmt w:val="bullet"/>
      <w:lvlText w:val=""/>
      <w:lvlJc w:val="left"/>
      <w:pPr>
        <w:ind w:left="5400" w:hanging="360"/>
      </w:pPr>
      <w:rPr>
        <w:rFonts w:ascii="Symbol" w:hAnsi="Symbol" w:hint="default"/>
      </w:rPr>
    </w:lvl>
    <w:lvl w:ilvl="7" w:tplc="C04CB07A" w:tentative="1">
      <w:start w:val="1"/>
      <w:numFmt w:val="bullet"/>
      <w:lvlText w:val="o"/>
      <w:lvlJc w:val="left"/>
      <w:pPr>
        <w:ind w:left="6120" w:hanging="360"/>
      </w:pPr>
      <w:rPr>
        <w:rFonts w:ascii="Courier New" w:hAnsi="Courier New" w:cs="Courier New" w:hint="default"/>
      </w:rPr>
    </w:lvl>
    <w:lvl w:ilvl="8" w:tplc="E9D67782" w:tentative="1">
      <w:start w:val="1"/>
      <w:numFmt w:val="bullet"/>
      <w:lvlText w:val=""/>
      <w:lvlJc w:val="left"/>
      <w:pPr>
        <w:ind w:left="6840" w:hanging="360"/>
      </w:pPr>
      <w:rPr>
        <w:rFonts w:ascii="Wingdings" w:hAnsi="Wingdings" w:hint="default"/>
      </w:rPr>
    </w:lvl>
  </w:abstractNum>
  <w:abstractNum w:abstractNumId="2" w15:restartNumberingAfterBreak="0">
    <w:nsid w:val="4FC87840"/>
    <w:multiLevelType w:val="hybridMultilevel"/>
    <w:tmpl w:val="0450AB18"/>
    <w:lvl w:ilvl="0" w:tplc="6308834C">
      <w:start w:val="1"/>
      <w:numFmt w:val="bullet"/>
      <w:lvlText w:val=""/>
      <w:lvlJc w:val="left"/>
      <w:pPr>
        <w:ind w:left="1440" w:hanging="360"/>
      </w:pPr>
      <w:rPr>
        <w:rFonts w:ascii="Symbol" w:hAnsi="Symbol" w:hint="default"/>
      </w:rPr>
    </w:lvl>
    <w:lvl w:ilvl="1" w:tplc="75104D32" w:tentative="1">
      <w:start w:val="1"/>
      <w:numFmt w:val="bullet"/>
      <w:lvlText w:val="o"/>
      <w:lvlJc w:val="left"/>
      <w:pPr>
        <w:ind w:left="2160" w:hanging="360"/>
      </w:pPr>
      <w:rPr>
        <w:rFonts w:ascii="Courier New" w:hAnsi="Courier New" w:cs="Courier New" w:hint="default"/>
      </w:rPr>
    </w:lvl>
    <w:lvl w:ilvl="2" w:tplc="EA264748" w:tentative="1">
      <w:start w:val="1"/>
      <w:numFmt w:val="bullet"/>
      <w:lvlText w:val=""/>
      <w:lvlJc w:val="left"/>
      <w:pPr>
        <w:ind w:left="2880" w:hanging="360"/>
      </w:pPr>
      <w:rPr>
        <w:rFonts w:ascii="Wingdings" w:hAnsi="Wingdings" w:hint="default"/>
      </w:rPr>
    </w:lvl>
    <w:lvl w:ilvl="3" w:tplc="F7CE60E6" w:tentative="1">
      <w:start w:val="1"/>
      <w:numFmt w:val="bullet"/>
      <w:lvlText w:val=""/>
      <w:lvlJc w:val="left"/>
      <w:pPr>
        <w:ind w:left="3600" w:hanging="360"/>
      </w:pPr>
      <w:rPr>
        <w:rFonts w:ascii="Symbol" w:hAnsi="Symbol" w:hint="default"/>
      </w:rPr>
    </w:lvl>
    <w:lvl w:ilvl="4" w:tplc="EBBE9694" w:tentative="1">
      <w:start w:val="1"/>
      <w:numFmt w:val="bullet"/>
      <w:lvlText w:val="o"/>
      <w:lvlJc w:val="left"/>
      <w:pPr>
        <w:ind w:left="4320" w:hanging="360"/>
      </w:pPr>
      <w:rPr>
        <w:rFonts w:ascii="Courier New" w:hAnsi="Courier New" w:cs="Courier New" w:hint="default"/>
      </w:rPr>
    </w:lvl>
    <w:lvl w:ilvl="5" w:tplc="4BDC9C92" w:tentative="1">
      <w:start w:val="1"/>
      <w:numFmt w:val="bullet"/>
      <w:lvlText w:val=""/>
      <w:lvlJc w:val="left"/>
      <w:pPr>
        <w:ind w:left="5040" w:hanging="360"/>
      </w:pPr>
      <w:rPr>
        <w:rFonts w:ascii="Wingdings" w:hAnsi="Wingdings" w:hint="default"/>
      </w:rPr>
    </w:lvl>
    <w:lvl w:ilvl="6" w:tplc="338275E6" w:tentative="1">
      <w:start w:val="1"/>
      <w:numFmt w:val="bullet"/>
      <w:lvlText w:val=""/>
      <w:lvlJc w:val="left"/>
      <w:pPr>
        <w:ind w:left="5760" w:hanging="360"/>
      </w:pPr>
      <w:rPr>
        <w:rFonts w:ascii="Symbol" w:hAnsi="Symbol" w:hint="default"/>
      </w:rPr>
    </w:lvl>
    <w:lvl w:ilvl="7" w:tplc="5406F2FC" w:tentative="1">
      <w:start w:val="1"/>
      <w:numFmt w:val="bullet"/>
      <w:lvlText w:val="o"/>
      <w:lvlJc w:val="left"/>
      <w:pPr>
        <w:ind w:left="6480" w:hanging="360"/>
      </w:pPr>
      <w:rPr>
        <w:rFonts w:ascii="Courier New" w:hAnsi="Courier New" w:cs="Courier New" w:hint="default"/>
      </w:rPr>
    </w:lvl>
    <w:lvl w:ilvl="8" w:tplc="48AA0448" w:tentative="1">
      <w:start w:val="1"/>
      <w:numFmt w:val="bullet"/>
      <w:lvlText w:val=""/>
      <w:lvlJc w:val="left"/>
      <w:pPr>
        <w:ind w:left="7200" w:hanging="360"/>
      </w:pPr>
      <w:rPr>
        <w:rFonts w:ascii="Wingdings" w:hAnsi="Wingdings" w:hint="default"/>
      </w:rPr>
    </w:lvl>
  </w:abstractNum>
  <w:abstractNum w:abstractNumId="3" w15:restartNumberingAfterBreak="0">
    <w:nsid w:val="53EC42E2"/>
    <w:multiLevelType w:val="hybridMultilevel"/>
    <w:tmpl w:val="37ECB20A"/>
    <w:lvl w:ilvl="0" w:tplc="CB2C07A6">
      <w:start w:val="1"/>
      <w:numFmt w:val="bullet"/>
      <w:lvlText w:val=""/>
      <w:lvlJc w:val="left"/>
      <w:pPr>
        <w:ind w:left="720" w:hanging="360"/>
      </w:pPr>
      <w:rPr>
        <w:rFonts w:ascii="Symbol" w:hAnsi="Symbol" w:hint="default"/>
        <w:color w:val="auto"/>
      </w:rPr>
    </w:lvl>
    <w:lvl w:ilvl="1" w:tplc="CB4A62C2" w:tentative="1">
      <w:start w:val="1"/>
      <w:numFmt w:val="bullet"/>
      <w:lvlText w:val="o"/>
      <w:lvlJc w:val="left"/>
      <w:pPr>
        <w:ind w:left="1440" w:hanging="360"/>
      </w:pPr>
      <w:rPr>
        <w:rFonts w:ascii="Courier New" w:hAnsi="Courier New" w:cs="Courier New" w:hint="default"/>
      </w:rPr>
    </w:lvl>
    <w:lvl w:ilvl="2" w:tplc="109A45F8" w:tentative="1">
      <w:start w:val="1"/>
      <w:numFmt w:val="bullet"/>
      <w:lvlText w:val=""/>
      <w:lvlJc w:val="left"/>
      <w:pPr>
        <w:ind w:left="2160" w:hanging="360"/>
      </w:pPr>
      <w:rPr>
        <w:rFonts w:ascii="Wingdings" w:hAnsi="Wingdings" w:hint="default"/>
      </w:rPr>
    </w:lvl>
    <w:lvl w:ilvl="3" w:tplc="9A567FB0" w:tentative="1">
      <w:start w:val="1"/>
      <w:numFmt w:val="bullet"/>
      <w:lvlText w:val=""/>
      <w:lvlJc w:val="left"/>
      <w:pPr>
        <w:ind w:left="2880" w:hanging="360"/>
      </w:pPr>
      <w:rPr>
        <w:rFonts w:ascii="Symbol" w:hAnsi="Symbol" w:hint="default"/>
      </w:rPr>
    </w:lvl>
    <w:lvl w:ilvl="4" w:tplc="24C4E612" w:tentative="1">
      <w:start w:val="1"/>
      <w:numFmt w:val="bullet"/>
      <w:lvlText w:val="o"/>
      <w:lvlJc w:val="left"/>
      <w:pPr>
        <w:ind w:left="3600" w:hanging="360"/>
      </w:pPr>
      <w:rPr>
        <w:rFonts w:ascii="Courier New" w:hAnsi="Courier New" w:cs="Courier New" w:hint="default"/>
      </w:rPr>
    </w:lvl>
    <w:lvl w:ilvl="5" w:tplc="FC9CA3D8" w:tentative="1">
      <w:start w:val="1"/>
      <w:numFmt w:val="bullet"/>
      <w:lvlText w:val=""/>
      <w:lvlJc w:val="left"/>
      <w:pPr>
        <w:ind w:left="4320" w:hanging="360"/>
      </w:pPr>
      <w:rPr>
        <w:rFonts w:ascii="Wingdings" w:hAnsi="Wingdings" w:hint="default"/>
      </w:rPr>
    </w:lvl>
    <w:lvl w:ilvl="6" w:tplc="32845848" w:tentative="1">
      <w:start w:val="1"/>
      <w:numFmt w:val="bullet"/>
      <w:lvlText w:val=""/>
      <w:lvlJc w:val="left"/>
      <w:pPr>
        <w:ind w:left="5040" w:hanging="360"/>
      </w:pPr>
      <w:rPr>
        <w:rFonts w:ascii="Symbol" w:hAnsi="Symbol" w:hint="default"/>
      </w:rPr>
    </w:lvl>
    <w:lvl w:ilvl="7" w:tplc="4BB25E80" w:tentative="1">
      <w:start w:val="1"/>
      <w:numFmt w:val="bullet"/>
      <w:lvlText w:val="o"/>
      <w:lvlJc w:val="left"/>
      <w:pPr>
        <w:ind w:left="5760" w:hanging="360"/>
      </w:pPr>
      <w:rPr>
        <w:rFonts w:ascii="Courier New" w:hAnsi="Courier New" w:cs="Courier New" w:hint="default"/>
      </w:rPr>
    </w:lvl>
    <w:lvl w:ilvl="8" w:tplc="F36E7EB4"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5BE6097E">
      <w:start w:val="1"/>
      <w:numFmt w:val="bullet"/>
      <w:lvlText w:val=""/>
      <w:lvlJc w:val="left"/>
      <w:pPr>
        <w:ind w:left="720" w:hanging="360"/>
      </w:pPr>
      <w:rPr>
        <w:rFonts w:ascii="Symbol" w:hAnsi="Symbol" w:hint="default"/>
        <w:color w:val="7FC444"/>
      </w:rPr>
    </w:lvl>
    <w:lvl w:ilvl="1" w:tplc="9B023F3C" w:tentative="1">
      <w:start w:val="1"/>
      <w:numFmt w:val="bullet"/>
      <w:lvlText w:val="o"/>
      <w:lvlJc w:val="left"/>
      <w:pPr>
        <w:ind w:left="1440" w:hanging="360"/>
      </w:pPr>
      <w:rPr>
        <w:rFonts w:ascii="Courier New" w:hAnsi="Courier New" w:cs="Courier New" w:hint="default"/>
      </w:rPr>
    </w:lvl>
    <w:lvl w:ilvl="2" w:tplc="551C6FA0" w:tentative="1">
      <w:start w:val="1"/>
      <w:numFmt w:val="bullet"/>
      <w:lvlText w:val=""/>
      <w:lvlJc w:val="left"/>
      <w:pPr>
        <w:ind w:left="2160" w:hanging="360"/>
      </w:pPr>
      <w:rPr>
        <w:rFonts w:ascii="Wingdings" w:hAnsi="Wingdings" w:hint="default"/>
      </w:rPr>
    </w:lvl>
    <w:lvl w:ilvl="3" w:tplc="C8389110" w:tentative="1">
      <w:start w:val="1"/>
      <w:numFmt w:val="bullet"/>
      <w:lvlText w:val=""/>
      <w:lvlJc w:val="left"/>
      <w:pPr>
        <w:ind w:left="2880" w:hanging="360"/>
      </w:pPr>
      <w:rPr>
        <w:rFonts w:ascii="Symbol" w:hAnsi="Symbol" w:hint="default"/>
      </w:rPr>
    </w:lvl>
    <w:lvl w:ilvl="4" w:tplc="756290A2" w:tentative="1">
      <w:start w:val="1"/>
      <w:numFmt w:val="bullet"/>
      <w:lvlText w:val="o"/>
      <w:lvlJc w:val="left"/>
      <w:pPr>
        <w:ind w:left="3600" w:hanging="360"/>
      </w:pPr>
      <w:rPr>
        <w:rFonts w:ascii="Courier New" w:hAnsi="Courier New" w:cs="Courier New" w:hint="default"/>
      </w:rPr>
    </w:lvl>
    <w:lvl w:ilvl="5" w:tplc="1DD4BDC6" w:tentative="1">
      <w:start w:val="1"/>
      <w:numFmt w:val="bullet"/>
      <w:lvlText w:val=""/>
      <w:lvlJc w:val="left"/>
      <w:pPr>
        <w:ind w:left="4320" w:hanging="360"/>
      </w:pPr>
      <w:rPr>
        <w:rFonts w:ascii="Wingdings" w:hAnsi="Wingdings" w:hint="default"/>
      </w:rPr>
    </w:lvl>
    <w:lvl w:ilvl="6" w:tplc="EFB232A6" w:tentative="1">
      <w:start w:val="1"/>
      <w:numFmt w:val="bullet"/>
      <w:lvlText w:val=""/>
      <w:lvlJc w:val="left"/>
      <w:pPr>
        <w:ind w:left="5040" w:hanging="360"/>
      </w:pPr>
      <w:rPr>
        <w:rFonts w:ascii="Symbol" w:hAnsi="Symbol" w:hint="default"/>
      </w:rPr>
    </w:lvl>
    <w:lvl w:ilvl="7" w:tplc="6EBA77E4" w:tentative="1">
      <w:start w:val="1"/>
      <w:numFmt w:val="bullet"/>
      <w:lvlText w:val="o"/>
      <w:lvlJc w:val="left"/>
      <w:pPr>
        <w:ind w:left="5760" w:hanging="360"/>
      </w:pPr>
      <w:rPr>
        <w:rFonts w:ascii="Courier New" w:hAnsi="Courier New" w:cs="Courier New" w:hint="default"/>
      </w:rPr>
    </w:lvl>
    <w:lvl w:ilvl="8" w:tplc="D5A000AE"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9238F3DE"/>
    <w:lvl w:ilvl="0" w:tplc="11E4A4E0">
      <w:start w:val="1"/>
      <w:numFmt w:val="decimal"/>
      <w:lvlText w:val="%1."/>
      <w:lvlJc w:val="left"/>
      <w:pPr>
        <w:ind w:left="720" w:hanging="360"/>
      </w:pPr>
      <w:rPr>
        <w:rFonts w:ascii="Arial" w:hAnsi="Arial" w:hint="default"/>
        <w:b/>
        <w:i w:val="0"/>
        <w:color w:val="auto"/>
      </w:rPr>
    </w:lvl>
    <w:lvl w:ilvl="1" w:tplc="CED69268" w:tentative="1">
      <w:start w:val="1"/>
      <w:numFmt w:val="lowerLetter"/>
      <w:lvlText w:val="%2."/>
      <w:lvlJc w:val="left"/>
      <w:pPr>
        <w:ind w:left="1440" w:hanging="360"/>
      </w:pPr>
    </w:lvl>
    <w:lvl w:ilvl="2" w:tplc="3B0E09E4" w:tentative="1">
      <w:start w:val="1"/>
      <w:numFmt w:val="lowerRoman"/>
      <w:lvlText w:val="%3."/>
      <w:lvlJc w:val="right"/>
      <w:pPr>
        <w:ind w:left="2160" w:hanging="180"/>
      </w:pPr>
    </w:lvl>
    <w:lvl w:ilvl="3" w:tplc="C444FD70" w:tentative="1">
      <w:start w:val="1"/>
      <w:numFmt w:val="decimal"/>
      <w:lvlText w:val="%4."/>
      <w:lvlJc w:val="left"/>
      <w:pPr>
        <w:ind w:left="2880" w:hanging="360"/>
      </w:pPr>
    </w:lvl>
    <w:lvl w:ilvl="4" w:tplc="46162D84" w:tentative="1">
      <w:start w:val="1"/>
      <w:numFmt w:val="lowerLetter"/>
      <w:lvlText w:val="%5."/>
      <w:lvlJc w:val="left"/>
      <w:pPr>
        <w:ind w:left="3600" w:hanging="360"/>
      </w:pPr>
    </w:lvl>
    <w:lvl w:ilvl="5" w:tplc="AAEA786E" w:tentative="1">
      <w:start w:val="1"/>
      <w:numFmt w:val="lowerRoman"/>
      <w:lvlText w:val="%6."/>
      <w:lvlJc w:val="right"/>
      <w:pPr>
        <w:ind w:left="4320" w:hanging="180"/>
      </w:pPr>
    </w:lvl>
    <w:lvl w:ilvl="6" w:tplc="B57491FE" w:tentative="1">
      <w:start w:val="1"/>
      <w:numFmt w:val="decimal"/>
      <w:lvlText w:val="%7."/>
      <w:lvlJc w:val="left"/>
      <w:pPr>
        <w:ind w:left="5040" w:hanging="360"/>
      </w:pPr>
    </w:lvl>
    <w:lvl w:ilvl="7" w:tplc="27821A7A" w:tentative="1">
      <w:start w:val="1"/>
      <w:numFmt w:val="lowerLetter"/>
      <w:lvlText w:val="%8."/>
      <w:lvlJc w:val="left"/>
      <w:pPr>
        <w:ind w:left="5760" w:hanging="360"/>
      </w:pPr>
    </w:lvl>
    <w:lvl w:ilvl="8" w:tplc="055E4B32" w:tentative="1">
      <w:start w:val="1"/>
      <w:numFmt w:val="lowerRoman"/>
      <w:lvlText w:val="%9."/>
      <w:lvlJc w:val="right"/>
      <w:pPr>
        <w:ind w:left="6480" w:hanging="180"/>
      </w:pPr>
    </w:lvl>
  </w:abstractNum>
  <w:abstractNum w:abstractNumId="6" w15:restartNumberingAfterBreak="0">
    <w:nsid w:val="687524EC"/>
    <w:multiLevelType w:val="hybridMultilevel"/>
    <w:tmpl w:val="C83AE318"/>
    <w:lvl w:ilvl="0" w:tplc="AE686DC0">
      <w:start w:val="1"/>
      <w:numFmt w:val="bullet"/>
      <w:lvlText w:val=""/>
      <w:lvlJc w:val="left"/>
      <w:pPr>
        <w:ind w:left="720" w:hanging="360"/>
      </w:pPr>
      <w:rPr>
        <w:rFonts w:ascii="Symbol" w:hAnsi="Symbol" w:hint="default"/>
        <w:color w:val="7FC444"/>
      </w:rPr>
    </w:lvl>
    <w:lvl w:ilvl="1" w:tplc="D098DFE6" w:tentative="1">
      <w:start w:val="1"/>
      <w:numFmt w:val="bullet"/>
      <w:lvlText w:val="o"/>
      <w:lvlJc w:val="left"/>
      <w:pPr>
        <w:ind w:left="1440" w:hanging="360"/>
      </w:pPr>
      <w:rPr>
        <w:rFonts w:ascii="Courier New" w:hAnsi="Courier New" w:cs="Courier New" w:hint="default"/>
      </w:rPr>
    </w:lvl>
    <w:lvl w:ilvl="2" w:tplc="3C32D2FC" w:tentative="1">
      <w:start w:val="1"/>
      <w:numFmt w:val="bullet"/>
      <w:lvlText w:val=""/>
      <w:lvlJc w:val="left"/>
      <w:pPr>
        <w:ind w:left="2160" w:hanging="360"/>
      </w:pPr>
      <w:rPr>
        <w:rFonts w:ascii="Wingdings" w:hAnsi="Wingdings" w:hint="default"/>
      </w:rPr>
    </w:lvl>
    <w:lvl w:ilvl="3" w:tplc="A3884A98" w:tentative="1">
      <w:start w:val="1"/>
      <w:numFmt w:val="bullet"/>
      <w:lvlText w:val=""/>
      <w:lvlJc w:val="left"/>
      <w:pPr>
        <w:ind w:left="2880" w:hanging="360"/>
      </w:pPr>
      <w:rPr>
        <w:rFonts w:ascii="Symbol" w:hAnsi="Symbol" w:hint="default"/>
      </w:rPr>
    </w:lvl>
    <w:lvl w:ilvl="4" w:tplc="F6C81ACA" w:tentative="1">
      <w:start w:val="1"/>
      <w:numFmt w:val="bullet"/>
      <w:lvlText w:val="o"/>
      <w:lvlJc w:val="left"/>
      <w:pPr>
        <w:ind w:left="3600" w:hanging="360"/>
      </w:pPr>
      <w:rPr>
        <w:rFonts w:ascii="Courier New" w:hAnsi="Courier New" w:cs="Courier New" w:hint="default"/>
      </w:rPr>
    </w:lvl>
    <w:lvl w:ilvl="5" w:tplc="1DBABFE4" w:tentative="1">
      <w:start w:val="1"/>
      <w:numFmt w:val="bullet"/>
      <w:lvlText w:val=""/>
      <w:lvlJc w:val="left"/>
      <w:pPr>
        <w:ind w:left="4320" w:hanging="360"/>
      </w:pPr>
      <w:rPr>
        <w:rFonts w:ascii="Wingdings" w:hAnsi="Wingdings" w:hint="default"/>
      </w:rPr>
    </w:lvl>
    <w:lvl w:ilvl="6" w:tplc="04B6314E" w:tentative="1">
      <w:start w:val="1"/>
      <w:numFmt w:val="bullet"/>
      <w:lvlText w:val=""/>
      <w:lvlJc w:val="left"/>
      <w:pPr>
        <w:ind w:left="5040" w:hanging="360"/>
      </w:pPr>
      <w:rPr>
        <w:rFonts w:ascii="Symbol" w:hAnsi="Symbol" w:hint="default"/>
      </w:rPr>
    </w:lvl>
    <w:lvl w:ilvl="7" w:tplc="FBF8E2C0" w:tentative="1">
      <w:start w:val="1"/>
      <w:numFmt w:val="bullet"/>
      <w:lvlText w:val="o"/>
      <w:lvlJc w:val="left"/>
      <w:pPr>
        <w:ind w:left="5760" w:hanging="360"/>
      </w:pPr>
      <w:rPr>
        <w:rFonts w:ascii="Courier New" w:hAnsi="Courier New" w:cs="Courier New" w:hint="default"/>
      </w:rPr>
    </w:lvl>
    <w:lvl w:ilvl="8" w:tplc="709204B4"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14FA41CC">
      <w:start w:val="1"/>
      <w:numFmt w:val="bullet"/>
      <w:lvlText w:val=""/>
      <w:lvlJc w:val="left"/>
      <w:pPr>
        <w:ind w:left="720" w:hanging="360"/>
      </w:pPr>
      <w:rPr>
        <w:rFonts w:ascii="Symbol" w:hAnsi="Symbol" w:hint="default"/>
        <w:color w:val="7FC444"/>
      </w:rPr>
    </w:lvl>
    <w:lvl w:ilvl="1" w:tplc="8984F644" w:tentative="1">
      <w:start w:val="1"/>
      <w:numFmt w:val="bullet"/>
      <w:lvlText w:val="o"/>
      <w:lvlJc w:val="left"/>
      <w:pPr>
        <w:ind w:left="1440" w:hanging="360"/>
      </w:pPr>
      <w:rPr>
        <w:rFonts w:ascii="Courier New" w:hAnsi="Courier New" w:cs="Courier New" w:hint="default"/>
      </w:rPr>
    </w:lvl>
    <w:lvl w:ilvl="2" w:tplc="25825534" w:tentative="1">
      <w:start w:val="1"/>
      <w:numFmt w:val="bullet"/>
      <w:lvlText w:val=""/>
      <w:lvlJc w:val="left"/>
      <w:pPr>
        <w:ind w:left="2160" w:hanging="360"/>
      </w:pPr>
      <w:rPr>
        <w:rFonts w:ascii="Wingdings" w:hAnsi="Wingdings" w:hint="default"/>
      </w:rPr>
    </w:lvl>
    <w:lvl w:ilvl="3" w:tplc="FCBC413A" w:tentative="1">
      <w:start w:val="1"/>
      <w:numFmt w:val="bullet"/>
      <w:lvlText w:val=""/>
      <w:lvlJc w:val="left"/>
      <w:pPr>
        <w:ind w:left="2880" w:hanging="360"/>
      </w:pPr>
      <w:rPr>
        <w:rFonts w:ascii="Symbol" w:hAnsi="Symbol" w:hint="default"/>
      </w:rPr>
    </w:lvl>
    <w:lvl w:ilvl="4" w:tplc="D4265088" w:tentative="1">
      <w:start w:val="1"/>
      <w:numFmt w:val="bullet"/>
      <w:lvlText w:val="o"/>
      <w:lvlJc w:val="left"/>
      <w:pPr>
        <w:ind w:left="3600" w:hanging="360"/>
      </w:pPr>
      <w:rPr>
        <w:rFonts w:ascii="Courier New" w:hAnsi="Courier New" w:cs="Courier New" w:hint="default"/>
      </w:rPr>
    </w:lvl>
    <w:lvl w:ilvl="5" w:tplc="C138F7DC" w:tentative="1">
      <w:start w:val="1"/>
      <w:numFmt w:val="bullet"/>
      <w:lvlText w:val=""/>
      <w:lvlJc w:val="left"/>
      <w:pPr>
        <w:ind w:left="4320" w:hanging="360"/>
      </w:pPr>
      <w:rPr>
        <w:rFonts w:ascii="Wingdings" w:hAnsi="Wingdings" w:hint="default"/>
      </w:rPr>
    </w:lvl>
    <w:lvl w:ilvl="6" w:tplc="689CC172" w:tentative="1">
      <w:start w:val="1"/>
      <w:numFmt w:val="bullet"/>
      <w:lvlText w:val=""/>
      <w:lvlJc w:val="left"/>
      <w:pPr>
        <w:ind w:left="5040" w:hanging="360"/>
      </w:pPr>
      <w:rPr>
        <w:rFonts w:ascii="Symbol" w:hAnsi="Symbol" w:hint="default"/>
      </w:rPr>
    </w:lvl>
    <w:lvl w:ilvl="7" w:tplc="E828E99C" w:tentative="1">
      <w:start w:val="1"/>
      <w:numFmt w:val="bullet"/>
      <w:lvlText w:val="o"/>
      <w:lvlJc w:val="left"/>
      <w:pPr>
        <w:ind w:left="5760" w:hanging="360"/>
      </w:pPr>
      <w:rPr>
        <w:rFonts w:ascii="Courier New" w:hAnsi="Courier New" w:cs="Courier New" w:hint="default"/>
      </w:rPr>
    </w:lvl>
    <w:lvl w:ilvl="8" w:tplc="ACEA08DE"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47086F2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CBCC75E" w:tentative="1">
      <w:start w:val="1"/>
      <w:numFmt w:val="bullet"/>
      <w:lvlText w:val="o"/>
      <w:lvlJc w:val="left"/>
      <w:pPr>
        <w:tabs>
          <w:tab w:val="num" w:pos="1440"/>
        </w:tabs>
        <w:ind w:left="1440" w:hanging="360"/>
      </w:pPr>
      <w:rPr>
        <w:rFonts w:ascii="Courier New" w:hAnsi="Courier New" w:hint="default"/>
      </w:rPr>
    </w:lvl>
    <w:lvl w:ilvl="2" w:tplc="DDB2A564" w:tentative="1">
      <w:start w:val="1"/>
      <w:numFmt w:val="bullet"/>
      <w:lvlText w:val=""/>
      <w:lvlJc w:val="left"/>
      <w:pPr>
        <w:tabs>
          <w:tab w:val="num" w:pos="2160"/>
        </w:tabs>
        <w:ind w:left="2160" w:hanging="360"/>
      </w:pPr>
      <w:rPr>
        <w:rFonts w:ascii="Wingdings" w:hAnsi="Wingdings" w:hint="default"/>
      </w:rPr>
    </w:lvl>
    <w:lvl w:ilvl="3" w:tplc="7FA438EA" w:tentative="1">
      <w:start w:val="1"/>
      <w:numFmt w:val="bullet"/>
      <w:lvlText w:val=""/>
      <w:lvlJc w:val="left"/>
      <w:pPr>
        <w:tabs>
          <w:tab w:val="num" w:pos="2880"/>
        </w:tabs>
        <w:ind w:left="2880" w:hanging="360"/>
      </w:pPr>
      <w:rPr>
        <w:rFonts w:ascii="Symbol" w:hAnsi="Symbol" w:hint="default"/>
      </w:rPr>
    </w:lvl>
    <w:lvl w:ilvl="4" w:tplc="B06215E8" w:tentative="1">
      <w:start w:val="1"/>
      <w:numFmt w:val="bullet"/>
      <w:lvlText w:val="o"/>
      <w:lvlJc w:val="left"/>
      <w:pPr>
        <w:tabs>
          <w:tab w:val="num" w:pos="3600"/>
        </w:tabs>
        <w:ind w:left="3600" w:hanging="360"/>
      </w:pPr>
      <w:rPr>
        <w:rFonts w:ascii="Courier New" w:hAnsi="Courier New" w:hint="default"/>
      </w:rPr>
    </w:lvl>
    <w:lvl w:ilvl="5" w:tplc="E78C7F4C" w:tentative="1">
      <w:start w:val="1"/>
      <w:numFmt w:val="bullet"/>
      <w:lvlText w:val=""/>
      <w:lvlJc w:val="left"/>
      <w:pPr>
        <w:tabs>
          <w:tab w:val="num" w:pos="4320"/>
        </w:tabs>
        <w:ind w:left="4320" w:hanging="360"/>
      </w:pPr>
      <w:rPr>
        <w:rFonts w:ascii="Wingdings" w:hAnsi="Wingdings" w:hint="default"/>
      </w:rPr>
    </w:lvl>
    <w:lvl w:ilvl="6" w:tplc="281ACD16" w:tentative="1">
      <w:start w:val="1"/>
      <w:numFmt w:val="bullet"/>
      <w:lvlText w:val=""/>
      <w:lvlJc w:val="left"/>
      <w:pPr>
        <w:tabs>
          <w:tab w:val="num" w:pos="5040"/>
        </w:tabs>
        <w:ind w:left="5040" w:hanging="360"/>
      </w:pPr>
      <w:rPr>
        <w:rFonts w:ascii="Symbol" w:hAnsi="Symbol" w:hint="default"/>
      </w:rPr>
    </w:lvl>
    <w:lvl w:ilvl="7" w:tplc="796C9616" w:tentative="1">
      <w:start w:val="1"/>
      <w:numFmt w:val="bullet"/>
      <w:lvlText w:val="o"/>
      <w:lvlJc w:val="left"/>
      <w:pPr>
        <w:tabs>
          <w:tab w:val="num" w:pos="5760"/>
        </w:tabs>
        <w:ind w:left="5760" w:hanging="360"/>
      </w:pPr>
      <w:rPr>
        <w:rFonts w:ascii="Courier New" w:hAnsi="Courier New" w:hint="default"/>
      </w:rPr>
    </w:lvl>
    <w:lvl w:ilvl="8" w:tplc="5A306A0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93"/>
    <w:rsid w:val="001017AB"/>
    <w:rsid w:val="001768F8"/>
    <w:rsid w:val="001C0536"/>
    <w:rsid w:val="0052071E"/>
    <w:rsid w:val="00545AC0"/>
    <w:rsid w:val="00607F93"/>
    <w:rsid w:val="00626201"/>
    <w:rsid w:val="0083773D"/>
    <w:rsid w:val="00B2150C"/>
    <w:rsid w:val="00B5186E"/>
    <w:rsid w:val="00C178FE"/>
    <w:rsid w:val="00DE06DE"/>
    <w:rsid w:val="00F7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9DC"/>
  <w15:docId w15:val="{E93F1907-4C0A-43CE-A606-0B2DCEF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39"/>
    <w:rsid w:val="00EC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059"/>
    <w:rPr>
      <w:color w:val="0563C1"/>
      <w:u w:val="single"/>
    </w:rPr>
  </w:style>
  <w:style w:type="character" w:customStyle="1" w:styleId="UnresolvedMention1">
    <w:name w:val="Unresolved Mention1"/>
    <w:basedOn w:val="DefaultParagraphFont"/>
    <w:uiPriority w:val="99"/>
    <w:rsid w:val="005E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2657">
      <w:bodyDiv w:val="1"/>
      <w:marLeft w:val="0"/>
      <w:marRight w:val="0"/>
      <w:marTop w:val="0"/>
      <w:marBottom w:val="0"/>
      <w:divBdr>
        <w:top w:val="none" w:sz="0" w:space="0" w:color="auto"/>
        <w:left w:val="none" w:sz="0" w:space="0" w:color="auto"/>
        <w:bottom w:val="none" w:sz="0" w:space="0" w:color="auto"/>
        <w:right w:val="none" w:sz="0" w:space="0" w:color="auto"/>
      </w:divBdr>
    </w:div>
    <w:div w:id="1618635937">
      <w:bodyDiv w:val="1"/>
      <w:marLeft w:val="0"/>
      <w:marRight w:val="0"/>
      <w:marTop w:val="0"/>
      <w:marBottom w:val="0"/>
      <w:divBdr>
        <w:top w:val="none" w:sz="0" w:space="0" w:color="auto"/>
        <w:left w:val="none" w:sz="0" w:space="0" w:color="auto"/>
        <w:bottom w:val="none" w:sz="0" w:space="0" w:color="auto"/>
        <w:right w:val="none" w:sz="0" w:space="0" w:color="auto"/>
      </w:divBdr>
    </w:div>
    <w:div w:id="19978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hczkycj" TargetMode="External"/><Relationship Id="rId13" Type="http://schemas.openxmlformats.org/officeDocument/2006/relationships/hyperlink" Target="http://www.facebook.com/easternparishesh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inyurl.com/vsddcbe5" TargetMode="External"/><Relationship Id="rId12" Type="http://schemas.openxmlformats.org/officeDocument/2006/relationships/hyperlink" Target="http://www.facebook.com/bamberbridgelostockhallwaltonled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westernparisheshu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inyurl.com/2nktu7ey" TargetMode="External"/><Relationship Id="rId5" Type="http://schemas.openxmlformats.org/officeDocument/2006/relationships/webSettings" Target="webSettings.xml"/><Relationship Id="rId15" Type="http://schemas.openxmlformats.org/officeDocument/2006/relationships/hyperlink" Target="http://www.facebook.com/penworthamcommunityhub" TargetMode="External"/><Relationship Id="rId10" Type="http://schemas.openxmlformats.org/officeDocument/2006/relationships/hyperlink" Target="https://tinyurl.com/wyh5mf3y" TargetMode="External"/><Relationship Id="rId4" Type="http://schemas.openxmlformats.org/officeDocument/2006/relationships/settings" Target="settings.xml"/><Relationship Id="rId9" Type="http://schemas.openxmlformats.org/officeDocument/2006/relationships/hyperlink" Target="https://tinyurl.com/2xx3ees2" TargetMode="External"/><Relationship Id="rId14" Type="http://schemas.openxmlformats.org/officeDocument/2006/relationships/hyperlink" Target="http://www.facebook.com/leylandandfaringtoncommunity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B53DFF-C84C-42B0-AF1F-A1E90B36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22</cp:revision>
  <cp:lastPrinted>2014-03-21T13:56:00Z</cp:lastPrinted>
  <dcterms:created xsi:type="dcterms:W3CDTF">2021-01-25T09:54:00Z</dcterms:created>
  <dcterms:modified xsi:type="dcterms:W3CDTF">2021-06-08T13:07:00Z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Community Hubs Update</vt:lpwstr>
  </property>
  <property fmtid="{D5CDD505-2E9C-101B-9397-08002B2CF9AE}" pid="4" name="LeadDirector">
    <vt:lpwstr>Director of Communities</vt:lpwstr>
  </property>
  <property fmtid="{D5CDD505-2E9C-101B-9397-08002B2CF9AE}" pid="5" name="LeadMember">
    <vt:lpwstr>Cabinet Member (Communities, Social Justice and Wealth Building)</vt:lpwstr>
  </property>
  <property fmtid="{D5CDD505-2E9C-101B-9397-08002B2CF9AE}" pid="6" name="LeadOfficer">
    <vt:lpwstr>Rebecca Heap</vt:lpwstr>
  </property>
  <property fmtid="{D5CDD505-2E9C-101B-9397-08002B2CF9AE}" pid="7" name="LeadOfficerEmail">
    <vt:lpwstr>rheap@southribble.gov.uk</vt:lpwstr>
  </property>
  <property fmtid="{D5CDD505-2E9C-101B-9397-08002B2CF9AE}" pid="8" name="LeadOfficerPost">
    <vt:lpwstr>Senior Community Works Officer</vt:lpwstr>
  </property>
  <property fmtid="{D5CDD505-2E9C-101B-9397-08002B2CF9AE}" pid="9" name="MeetingDate">
    <vt:lpwstr>Thursday, 3 June 2021</vt:lpwstr>
  </property>
</Properties>
</file>